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kinsoku/>
        <w:wordWrap/>
        <w:overflowPunct/>
        <w:topLinePunct w:val="0"/>
        <w:autoSpaceDE/>
        <w:autoSpaceDN/>
        <w:bidi w:val="0"/>
        <w:adjustRightInd/>
        <w:snapToGrid/>
        <w:textAlignment w:val="auto"/>
        <w:rPr>
          <w:rFonts w:asciiTheme="minorEastAsia" w:hAnsiTheme="minorEastAsia" w:eastAsiaTheme="minorEastAsia"/>
          <w:sz w:val="48"/>
          <w:szCs w:val="48"/>
        </w:rPr>
      </w:pPr>
    </w:p>
    <w:p>
      <w:pPr>
        <w:pageBreakBefore w:val="0"/>
        <w:widowControl w:val="0"/>
        <w:kinsoku/>
        <w:wordWrap/>
        <w:overflowPunct/>
        <w:topLinePunct w:val="0"/>
        <w:autoSpaceDE/>
        <w:autoSpaceDN/>
        <w:bidi w:val="0"/>
        <w:adjustRightInd/>
        <w:snapToGrid/>
        <w:textAlignment w:val="auto"/>
        <w:rPr>
          <w:rFonts w:asciiTheme="minorEastAsia" w:hAnsiTheme="minorEastAsia" w:eastAsiaTheme="minorEastAsia"/>
          <w:sz w:val="48"/>
          <w:szCs w:val="48"/>
        </w:rPr>
      </w:pPr>
    </w:p>
    <w:p>
      <w:pPr>
        <w:pageBreakBefore w:val="0"/>
        <w:widowControl w:val="0"/>
        <w:kinsoku/>
        <w:wordWrap/>
        <w:overflowPunct/>
        <w:topLinePunct w:val="0"/>
        <w:autoSpaceDE/>
        <w:autoSpaceDN/>
        <w:bidi w:val="0"/>
        <w:adjustRightInd/>
        <w:snapToGrid/>
        <w:textAlignment w:val="auto"/>
        <w:rPr>
          <w:rFonts w:asciiTheme="minorEastAsia" w:hAnsiTheme="minorEastAsia" w:eastAsiaTheme="minorEastAsia"/>
          <w:sz w:val="48"/>
          <w:szCs w:val="48"/>
        </w:rPr>
      </w:pPr>
    </w:p>
    <w:p>
      <w:pPr>
        <w:pageBreakBefore w:val="0"/>
        <w:widowControl w:val="0"/>
        <w:kinsoku/>
        <w:wordWrap/>
        <w:overflowPunct/>
        <w:topLinePunct w:val="0"/>
        <w:autoSpaceDE/>
        <w:autoSpaceDN/>
        <w:bidi w:val="0"/>
        <w:adjustRightInd/>
        <w:snapToGrid/>
        <w:textAlignment w:val="auto"/>
        <w:rPr>
          <w:rFonts w:asciiTheme="minorEastAsia" w:hAnsiTheme="minorEastAsia" w:eastAsiaTheme="minorEastAsia"/>
          <w:sz w:val="48"/>
          <w:szCs w:val="48"/>
        </w:rPr>
      </w:pPr>
    </w:p>
    <w:p>
      <w:pPr>
        <w:pageBreakBefore w:val="0"/>
        <w:widowControl w:val="0"/>
        <w:kinsoku/>
        <w:wordWrap/>
        <w:overflowPunct/>
        <w:topLinePunct w:val="0"/>
        <w:autoSpaceDE/>
        <w:autoSpaceDN/>
        <w:bidi w:val="0"/>
        <w:adjustRightInd/>
        <w:snapToGrid/>
        <w:textAlignment w:val="auto"/>
        <w:rPr>
          <w:rFonts w:asciiTheme="minorEastAsia" w:hAnsiTheme="minorEastAsia" w:eastAsiaTheme="minorEastAsia"/>
          <w:sz w:val="48"/>
          <w:szCs w:val="48"/>
        </w:rPr>
      </w:pPr>
    </w:p>
    <w:p>
      <w:pPr>
        <w:pageBreakBefore w:val="0"/>
        <w:widowControl w:val="0"/>
        <w:kinsoku/>
        <w:wordWrap/>
        <w:overflowPunct/>
        <w:topLinePunct w:val="0"/>
        <w:autoSpaceDE/>
        <w:autoSpaceDN/>
        <w:bidi w:val="0"/>
        <w:adjustRightInd/>
        <w:snapToGrid/>
        <w:textAlignment w:val="auto"/>
        <w:rPr>
          <w:rFonts w:asciiTheme="minorEastAsia" w:hAnsiTheme="minorEastAsia" w:eastAsiaTheme="minorEastAsia"/>
          <w:sz w:val="48"/>
          <w:szCs w:val="48"/>
        </w:rPr>
      </w:pPr>
    </w:p>
    <w:p>
      <w:pPr>
        <w:pageBreakBefore w:val="0"/>
        <w:widowControl w:val="0"/>
        <w:kinsoku/>
        <w:wordWrap/>
        <w:overflowPunct/>
        <w:topLinePunct w:val="0"/>
        <w:autoSpaceDE/>
        <w:autoSpaceDN/>
        <w:bidi w:val="0"/>
        <w:adjustRightInd/>
        <w:snapToGrid/>
        <w:ind w:firstLine="960" w:firstLineChars="200"/>
        <w:textAlignment w:val="auto"/>
        <w:rPr>
          <w:rFonts w:asciiTheme="minorEastAsia" w:hAnsiTheme="minorEastAsia" w:eastAsiaTheme="minorEastAsia"/>
          <w:sz w:val="48"/>
          <w:szCs w:val="48"/>
        </w:rPr>
      </w:pPr>
    </w:p>
    <w:p>
      <w:pPr>
        <w:pageBreakBefore w:val="0"/>
        <w:widowControl w:val="0"/>
        <w:kinsoku/>
        <w:wordWrap/>
        <w:overflowPunct/>
        <w:topLinePunct w:val="0"/>
        <w:autoSpaceDE/>
        <w:autoSpaceDN/>
        <w:bidi w:val="0"/>
        <w:adjustRightInd/>
        <w:snapToGrid/>
        <w:ind w:firstLine="960" w:firstLineChars="200"/>
        <w:textAlignment w:val="auto"/>
        <w:rPr>
          <w:rFonts w:asciiTheme="minorEastAsia" w:hAnsiTheme="minorEastAsia" w:eastAsiaTheme="minorEastAsia"/>
          <w:sz w:val="48"/>
          <w:szCs w:val="48"/>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b/>
          <w:bCs/>
          <w:sz w:val="84"/>
          <w:szCs w:val="84"/>
        </w:rPr>
      </w:pPr>
      <w:bookmarkStart w:id="0" w:name="_Toc430593842"/>
      <w:r>
        <w:rPr>
          <w:rFonts w:hint="eastAsia" w:ascii="黑体" w:hAnsi="黑体" w:eastAsia="黑体" w:cs="黑体"/>
          <w:b/>
          <w:bCs/>
          <w:sz w:val="84"/>
          <w:szCs w:val="84"/>
          <w:lang w:val="en-US" w:eastAsia="zh-CN"/>
        </w:rPr>
        <w:t>单位社保费申报缴纳</w:t>
      </w:r>
      <w:bookmarkEnd w:id="0"/>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b/>
          <w:bCs/>
          <w:sz w:val="84"/>
          <w:szCs w:val="84"/>
        </w:rPr>
      </w:pPr>
      <w:r>
        <w:rPr>
          <w:rFonts w:hint="eastAsia" w:ascii="黑体" w:hAnsi="黑体" w:eastAsia="黑体" w:cs="黑体"/>
          <w:b/>
          <w:bCs/>
          <w:sz w:val="84"/>
          <w:szCs w:val="84"/>
        </w:rPr>
        <w:t>操作手册</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黑体" w:asciiTheme="minorEastAsia" w:hAnsiTheme="minorEastAsia" w:cstheme="minorEastAsia"/>
          <w:b/>
          <w:bCs/>
          <w:sz w:val="48"/>
          <w:szCs w:val="48"/>
          <w:lang w:val="en-US" w:eastAsia="zh-CN"/>
        </w:rPr>
      </w:pPr>
      <w:r>
        <w:rPr>
          <w:rFonts w:hint="eastAsia" w:ascii="黑体" w:hAnsi="黑体" w:eastAsia="黑体" w:cs="黑体"/>
          <w:b/>
          <w:bCs/>
          <w:sz w:val="52"/>
          <w:szCs w:val="52"/>
          <w:lang w:val="en-US" w:eastAsia="zh-CN"/>
        </w:rPr>
        <w:t>(社保费管理客户端）</w:t>
      </w:r>
    </w:p>
    <w:p>
      <w:pPr>
        <w:keepNext w:val="0"/>
        <w:keepLines w:val="0"/>
        <w:pageBreakBefore w:val="0"/>
        <w:widowControl w:val="0"/>
        <w:kinsoku/>
        <w:wordWrap/>
        <w:overflowPunct/>
        <w:topLinePunct w:val="0"/>
        <w:autoSpaceDE/>
        <w:autoSpaceDN/>
        <w:bidi w:val="0"/>
        <w:adjustRightInd/>
        <w:snapToGrid/>
        <w:ind w:firstLine="964" w:firstLineChars="200"/>
        <w:jc w:val="center"/>
        <w:textAlignment w:val="auto"/>
        <w:rPr>
          <w:rFonts w:hint="eastAsia" w:asciiTheme="minorEastAsia" w:hAnsiTheme="minorEastAsia" w:eastAsiaTheme="minorEastAsia" w:cstheme="minorEastAsia"/>
          <w:b/>
          <w:bCs/>
          <w:sz w:val="48"/>
          <w:szCs w:val="48"/>
        </w:rPr>
      </w:pPr>
    </w:p>
    <w:p>
      <w:pPr>
        <w:keepNext w:val="0"/>
        <w:keepLines w:val="0"/>
        <w:pageBreakBefore w:val="0"/>
        <w:widowControl w:val="0"/>
        <w:kinsoku/>
        <w:wordWrap/>
        <w:overflowPunct/>
        <w:topLinePunct w:val="0"/>
        <w:autoSpaceDE/>
        <w:autoSpaceDN/>
        <w:bidi w:val="0"/>
        <w:adjustRightInd/>
        <w:snapToGrid/>
        <w:ind w:firstLine="964" w:firstLineChars="200"/>
        <w:jc w:val="center"/>
        <w:textAlignment w:val="auto"/>
        <w:rPr>
          <w:rFonts w:hint="eastAsia" w:asciiTheme="minorEastAsia" w:hAnsiTheme="minorEastAsia" w:eastAsiaTheme="minorEastAsia" w:cstheme="minorEastAsia"/>
          <w:b/>
          <w:bCs/>
          <w:sz w:val="48"/>
          <w:szCs w:val="48"/>
        </w:rPr>
      </w:pPr>
    </w:p>
    <w:p>
      <w:pPr>
        <w:keepNext w:val="0"/>
        <w:keepLines w:val="0"/>
        <w:pageBreakBefore w:val="0"/>
        <w:widowControl w:val="0"/>
        <w:kinsoku/>
        <w:wordWrap/>
        <w:overflowPunct/>
        <w:topLinePunct w:val="0"/>
        <w:autoSpaceDE/>
        <w:autoSpaceDN/>
        <w:bidi w:val="0"/>
        <w:adjustRightInd/>
        <w:snapToGrid/>
        <w:ind w:firstLine="964" w:firstLineChars="200"/>
        <w:jc w:val="center"/>
        <w:textAlignment w:val="auto"/>
        <w:rPr>
          <w:rFonts w:hint="eastAsia" w:asciiTheme="minorEastAsia" w:hAnsiTheme="minorEastAsia" w:eastAsiaTheme="minorEastAsia" w:cstheme="minorEastAsia"/>
          <w:b/>
          <w:bCs/>
          <w:sz w:val="48"/>
          <w:szCs w:val="48"/>
        </w:rPr>
      </w:pPr>
    </w:p>
    <w:p>
      <w:pPr>
        <w:keepNext w:val="0"/>
        <w:keepLines w:val="0"/>
        <w:pageBreakBefore w:val="0"/>
        <w:widowControl w:val="0"/>
        <w:kinsoku/>
        <w:wordWrap/>
        <w:overflowPunct/>
        <w:topLinePunct w:val="0"/>
        <w:autoSpaceDE/>
        <w:autoSpaceDN/>
        <w:bidi w:val="0"/>
        <w:adjustRightInd/>
        <w:snapToGrid/>
        <w:ind w:firstLine="964" w:firstLineChars="200"/>
        <w:jc w:val="center"/>
        <w:textAlignment w:val="auto"/>
        <w:rPr>
          <w:rFonts w:hint="eastAsia" w:asciiTheme="minorEastAsia" w:hAnsiTheme="minorEastAsia" w:eastAsiaTheme="minorEastAsia" w:cstheme="minorEastAsia"/>
          <w:b/>
          <w:bCs/>
          <w:sz w:val="48"/>
          <w:szCs w:val="48"/>
        </w:rPr>
      </w:pPr>
    </w:p>
    <w:p>
      <w:pPr>
        <w:keepNext w:val="0"/>
        <w:keepLines w:val="0"/>
        <w:pageBreakBefore w:val="0"/>
        <w:widowControl w:val="0"/>
        <w:kinsoku/>
        <w:wordWrap/>
        <w:overflowPunct/>
        <w:topLinePunct w:val="0"/>
        <w:autoSpaceDE/>
        <w:autoSpaceDN/>
        <w:bidi w:val="0"/>
        <w:adjustRightInd/>
        <w:snapToGrid/>
        <w:jc w:val="both"/>
        <w:textAlignment w:val="auto"/>
        <w:rPr>
          <w:rFonts w:hint="eastAsia" w:asciiTheme="minorEastAsia" w:hAnsiTheme="minorEastAsia" w:eastAsiaTheme="minorEastAsia" w:cstheme="minorEastAsia"/>
          <w:b/>
          <w:bCs/>
          <w:sz w:val="48"/>
          <w:szCs w:val="48"/>
        </w:rPr>
      </w:pPr>
    </w:p>
    <w:p>
      <w:pPr>
        <w:keepNext w:val="0"/>
        <w:keepLines w:val="0"/>
        <w:pageBreakBefore w:val="0"/>
        <w:widowControl w:val="0"/>
        <w:kinsoku/>
        <w:wordWrap/>
        <w:overflowPunct/>
        <w:topLinePunct w:val="0"/>
        <w:autoSpaceDE/>
        <w:autoSpaceDN/>
        <w:bidi w:val="0"/>
        <w:adjustRightInd/>
        <w:snapToGrid/>
        <w:jc w:val="both"/>
        <w:textAlignment w:val="auto"/>
        <w:rPr>
          <w:rFonts w:hint="eastAsia" w:asciiTheme="minorEastAsia" w:hAnsiTheme="minorEastAsia" w:eastAsiaTheme="minorEastAsia" w:cstheme="minorEastAsia"/>
          <w:b/>
          <w:bCs/>
          <w:sz w:val="48"/>
          <w:szCs w:val="48"/>
        </w:rPr>
      </w:pPr>
    </w:p>
    <w:p>
      <w:pPr>
        <w:keepNext w:val="0"/>
        <w:keepLines w:val="0"/>
        <w:pageBreakBefore w:val="0"/>
        <w:widowControl w:val="0"/>
        <w:kinsoku/>
        <w:wordWrap/>
        <w:overflowPunct/>
        <w:topLinePunct w:val="0"/>
        <w:autoSpaceDE/>
        <w:autoSpaceDN/>
        <w:bidi w:val="0"/>
        <w:adjustRightInd/>
        <w:snapToGrid/>
        <w:ind w:firstLine="964" w:firstLineChars="200"/>
        <w:jc w:val="center"/>
        <w:textAlignment w:val="auto"/>
        <w:rPr>
          <w:rFonts w:hint="eastAsia" w:asciiTheme="minorEastAsia" w:hAnsiTheme="minorEastAsia" w:eastAsiaTheme="minorEastAsia" w:cstheme="minorEastAsia"/>
          <w:b/>
          <w:bCs/>
          <w:sz w:val="48"/>
          <w:szCs w:val="48"/>
        </w:rPr>
      </w:pPr>
    </w:p>
    <w:p>
      <w:pPr>
        <w:keepNext w:val="0"/>
        <w:keepLines w:val="0"/>
        <w:pageBreakBefore w:val="0"/>
        <w:widowControl w:val="0"/>
        <w:kinsoku/>
        <w:wordWrap/>
        <w:overflowPunct/>
        <w:topLinePunct w:val="0"/>
        <w:autoSpaceDE/>
        <w:autoSpaceDN/>
        <w:bidi w:val="0"/>
        <w:adjustRightInd/>
        <w:snapToGrid/>
        <w:jc w:val="both"/>
        <w:textAlignment w:val="auto"/>
        <w:rPr>
          <w:rFonts w:hint="eastAsia" w:asciiTheme="minorEastAsia" w:hAnsiTheme="minorEastAsia" w:eastAsiaTheme="minorEastAsia" w:cstheme="minorEastAsia"/>
          <w:b/>
          <w:bCs/>
          <w:sz w:val="48"/>
          <w:szCs w:val="48"/>
        </w:rPr>
      </w:pPr>
    </w:p>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sdt>
      <w:sdtPr>
        <w:rPr>
          <w:rFonts w:ascii="宋体" w:hAnsi="宋体" w:eastAsia="宋体" w:cstheme="minorBidi"/>
          <w:kern w:val="2"/>
          <w:sz w:val="21"/>
          <w:szCs w:val="24"/>
          <w:lang w:val="en-US" w:eastAsia="zh-CN" w:bidi="ar-SA"/>
        </w:rPr>
        <w:id w:val="147469765"/>
        <w15:color w:val="DBDBDB"/>
        <w:docPartObj>
          <w:docPartGallery w:val="Table of Contents"/>
          <w:docPartUnique/>
        </w:docPartObj>
      </w:sdtPr>
      <w:sdtEndPr>
        <w:rPr>
          <w:rFonts w:hint="eastAsia" w:ascii="黑体" w:hAnsi="黑体" w:eastAsia="黑体" w:cs="黑体"/>
          <w:b/>
          <w:bCs w:val="0"/>
          <w:kern w:val="2"/>
          <w:sz w:val="21"/>
          <w:szCs w:val="28"/>
          <w:lang w:val="en-US" w:eastAsia="zh-CN" w:bidi="ar-SA"/>
        </w:rPr>
      </w:sdtEndPr>
      <w:sdtContent>
        <w:p>
          <w:pPr>
            <w:spacing w:before="0" w:beforeLines="0" w:after="0" w:afterLines="0" w:line="240" w:lineRule="auto"/>
            <w:ind w:left="0" w:leftChars="0" w:right="0" w:rightChars="0" w:firstLine="0" w:firstLineChars="0"/>
            <w:jc w:val="center"/>
          </w:pPr>
          <w:bookmarkStart w:id="88" w:name="_GoBack"/>
          <w:r>
            <w:rPr>
              <w:rFonts w:hint="eastAsia" w:ascii="黑体" w:hAnsi="黑体" w:eastAsia="黑体" w:cs="黑体"/>
              <w:sz w:val="28"/>
              <w:szCs w:val="36"/>
            </w:rPr>
            <w:t>目录</w:t>
          </w:r>
        </w:p>
        <w:p>
          <w:pPr>
            <w:pStyle w:val="11"/>
            <w:tabs>
              <w:tab w:val="right" w:leader="dot" w:pos="8306"/>
            </w:tabs>
          </w:pPr>
          <w:r>
            <w:rPr>
              <w:rFonts w:hint="eastAsia" w:ascii="黑体" w:hAnsi="黑体" w:eastAsia="黑体" w:cs="黑体"/>
              <w:b w:val="0"/>
              <w:bCs w:val="0"/>
              <w:sz w:val="28"/>
              <w:szCs w:val="28"/>
              <w:lang w:val="en-US" w:eastAsia="zh-CN"/>
            </w:rPr>
            <w:fldChar w:fldCharType="begin"/>
          </w:r>
          <w:r>
            <w:rPr>
              <w:rFonts w:hint="eastAsia" w:ascii="黑体" w:hAnsi="黑体" w:eastAsia="黑体" w:cs="黑体"/>
              <w:b w:val="0"/>
              <w:bCs w:val="0"/>
              <w:sz w:val="28"/>
              <w:szCs w:val="28"/>
              <w:lang w:val="en-US" w:eastAsia="zh-CN"/>
            </w:rPr>
            <w:instrText xml:space="preserve">TOC \o "1-2" \h \u </w:instrText>
          </w:r>
          <w:r>
            <w:rPr>
              <w:rFonts w:hint="eastAsia" w:ascii="黑体" w:hAnsi="黑体" w:eastAsia="黑体" w:cs="黑体"/>
              <w:b w:val="0"/>
              <w:bCs w:val="0"/>
              <w:sz w:val="28"/>
              <w:szCs w:val="28"/>
              <w:lang w:val="en-US" w:eastAsia="zh-CN"/>
            </w:rPr>
            <w:fldChar w:fldCharType="separate"/>
          </w:r>
          <w:r>
            <w:rPr>
              <w:rFonts w:hint="eastAsia" w:ascii="黑体" w:hAnsi="黑体" w:eastAsia="黑体" w:cs="黑体"/>
              <w:bCs w:val="0"/>
              <w:szCs w:val="28"/>
              <w:lang w:val="en-US" w:eastAsia="zh-CN"/>
            </w:rPr>
            <w:fldChar w:fldCharType="begin"/>
          </w:r>
          <w:r>
            <w:rPr>
              <w:rFonts w:hint="eastAsia" w:ascii="黑体" w:hAnsi="黑体" w:eastAsia="黑体" w:cs="黑体"/>
              <w:bCs w:val="0"/>
              <w:szCs w:val="28"/>
              <w:lang w:val="en-US" w:eastAsia="zh-CN"/>
            </w:rPr>
            <w:instrText xml:space="preserve"> HYPERLINK \l _Toc24193 </w:instrText>
          </w:r>
          <w:r>
            <w:rPr>
              <w:rFonts w:hint="eastAsia" w:ascii="黑体" w:hAnsi="黑体" w:eastAsia="黑体" w:cs="黑体"/>
              <w:bCs w:val="0"/>
              <w:szCs w:val="28"/>
              <w:lang w:val="en-US" w:eastAsia="zh-CN"/>
            </w:rPr>
            <w:fldChar w:fldCharType="separate"/>
          </w:r>
          <w:r>
            <w:rPr>
              <w:rFonts w:hint="eastAsia" w:ascii="黑体" w:hAnsi="黑体" w:eastAsia="黑体" w:cs="黑体"/>
              <w:bCs w:val="0"/>
              <w:szCs w:val="28"/>
              <w:lang w:val="en-US" w:eastAsia="zh-CN"/>
            </w:rPr>
            <w:t xml:space="preserve">一、 </w:t>
          </w:r>
          <w:r>
            <w:rPr>
              <w:rFonts w:hint="eastAsia" w:ascii="黑体" w:hAnsi="黑体" w:eastAsia="黑体" w:cs="黑体"/>
              <w:bCs w:val="0"/>
              <w:szCs w:val="28"/>
              <w:lang w:eastAsia="zh-CN"/>
            </w:rPr>
            <w:t>客户端下载、安装、登录</w:t>
          </w:r>
          <w:r>
            <w:tab/>
          </w:r>
          <w:r>
            <w:fldChar w:fldCharType="begin"/>
          </w:r>
          <w:r>
            <w:instrText xml:space="preserve"> PAGEREF _Toc24193 \h </w:instrText>
          </w:r>
          <w:r>
            <w:fldChar w:fldCharType="separate"/>
          </w:r>
          <w:r>
            <w:t>3</w:t>
          </w:r>
          <w:r>
            <w:fldChar w:fldCharType="end"/>
          </w:r>
          <w:r>
            <w:rPr>
              <w:rFonts w:hint="eastAsia" w:ascii="黑体" w:hAnsi="黑体" w:eastAsia="黑体" w:cs="黑体"/>
              <w:bCs w:val="0"/>
              <w:szCs w:val="28"/>
              <w:lang w:val="en-US" w:eastAsia="zh-CN"/>
            </w:rPr>
            <w:fldChar w:fldCharType="end"/>
          </w:r>
        </w:p>
        <w:p>
          <w:pPr>
            <w:pStyle w:val="12"/>
            <w:tabs>
              <w:tab w:val="right" w:leader="dot" w:pos="8306"/>
            </w:tabs>
          </w:pPr>
          <w:r>
            <w:rPr>
              <w:rFonts w:hint="eastAsia" w:ascii="黑体" w:hAnsi="黑体" w:eastAsia="黑体" w:cs="黑体"/>
              <w:bCs w:val="0"/>
              <w:szCs w:val="28"/>
              <w:lang w:val="en-US" w:eastAsia="zh-CN"/>
            </w:rPr>
            <w:fldChar w:fldCharType="begin"/>
          </w:r>
          <w:r>
            <w:rPr>
              <w:rFonts w:hint="eastAsia" w:ascii="黑体" w:hAnsi="黑体" w:eastAsia="黑体" w:cs="黑体"/>
              <w:bCs w:val="0"/>
              <w:szCs w:val="28"/>
              <w:lang w:val="en-US" w:eastAsia="zh-CN"/>
            </w:rPr>
            <w:instrText xml:space="preserve"> HYPERLINK \l _Toc32264 </w:instrText>
          </w:r>
          <w:r>
            <w:rPr>
              <w:rFonts w:hint="eastAsia" w:ascii="黑体" w:hAnsi="黑体" w:eastAsia="黑体" w:cs="黑体"/>
              <w:bCs w:val="0"/>
              <w:szCs w:val="28"/>
              <w:lang w:val="en-US" w:eastAsia="zh-CN"/>
            </w:rPr>
            <w:fldChar w:fldCharType="separate"/>
          </w:r>
          <w:r>
            <w:rPr>
              <w:rFonts w:hint="eastAsia" w:ascii="黑体" w:hAnsi="黑体" w:eastAsia="黑体" w:cs="黑体"/>
              <w:bCs w:val="0"/>
              <w:szCs w:val="24"/>
              <w:highlight w:val="none"/>
              <w:lang w:val="en-US" w:eastAsia="zh-CN"/>
            </w:rPr>
            <w:t>（一）下载</w:t>
          </w:r>
          <w:r>
            <w:tab/>
          </w:r>
          <w:r>
            <w:fldChar w:fldCharType="begin"/>
          </w:r>
          <w:r>
            <w:instrText xml:space="preserve"> PAGEREF _Toc32264 \h </w:instrText>
          </w:r>
          <w:r>
            <w:fldChar w:fldCharType="separate"/>
          </w:r>
          <w:r>
            <w:t>3</w:t>
          </w:r>
          <w:r>
            <w:fldChar w:fldCharType="end"/>
          </w:r>
          <w:r>
            <w:rPr>
              <w:rFonts w:hint="eastAsia" w:ascii="黑体" w:hAnsi="黑体" w:eastAsia="黑体" w:cs="黑体"/>
              <w:bCs w:val="0"/>
              <w:szCs w:val="28"/>
              <w:lang w:val="en-US" w:eastAsia="zh-CN"/>
            </w:rPr>
            <w:fldChar w:fldCharType="end"/>
          </w:r>
        </w:p>
        <w:p>
          <w:pPr>
            <w:pStyle w:val="12"/>
            <w:tabs>
              <w:tab w:val="right" w:leader="dot" w:pos="8306"/>
            </w:tabs>
          </w:pPr>
          <w:r>
            <w:rPr>
              <w:rFonts w:hint="eastAsia" w:ascii="黑体" w:hAnsi="黑体" w:eastAsia="黑体" w:cs="黑体"/>
              <w:bCs w:val="0"/>
              <w:szCs w:val="28"/>
              <w:lang w:val="en-US" w:eastAsia="zh-CN"/>
            </w:rPr>
            <w:fldChar w:fldCharType="begin"/>
          </w:r>
          <w:r>
            <w:rPr>
              <w:rFonts w:hint="eastAsia" w:ascii="黑体" w:hAnsi="黑体" w:eastAsia="黑体" w:cs="黑体"/>
              <w:bCs w:val="0"/>
              <w:szCs w:val="28"/>
              <w:lang w:val="en-US" w:eastAsia="zh-CN"/>
            </w:rPr>
            <w:instrText xml:space="preserve"> HYPERLINK \l _Toc20078 </w:instrText>
          </w:r>
          <w:r>
            <w:rPr>
              <w:rFonts w:hint="eastAsia" w:ascii="黑体" w:hAnsi="黑体" w:eastAsia="黑体" w:cs="黑体"/>
              <w:bCs w:val="0"/>
              <w:szCs w:val="28"/>
              <w:lang w:val="en-US" w:eastAsia="zh-CN"/>
            </w:rPr>
            <w:fldChar w:fldCharType="separate"/>
          </w:r>
          <w:r>
            <w:rPr>
              <w:rFonts w:hint="eastAsia" w:ascii="黑体" w:hAnsi="黑体" w:eastAsia="黑体" w:cs="黑体"/>
              <w:szCs w:val="24"/>
              <w:lang w:val="en-US" w:eastAsia="zh-CN"/>
            </w:rPr>
            <w:t>（二）安装</w:t>
          </w:r>
          <w:r>
            <w:tab/>
          </w:r>
          <w:r>
            <w:fldChar w:fldCharType="begin"/>
          </w:r>
          <w:r>
            <w:instrText xml:space="preserve"> PAGEREF _Toc20078 \h </w:instrText>
          </w:r>
          <w:r>
            <w:fldChar w:fldCharType="separate"/>
          </w:r>
          <w:r>
            <w:t>4</w:t>
          </w:r>
          <w:r>
            <w:fldChar w:fldCharType="end"/>
          </w:r>
          <w:r>
            <w:rPr>
              <w:rFonts w:hint="eastAsia" w:ascii="黑体" w:hAnsi="黑体" w:eastAsia="黑体" w:cs="黑体"/>
              <w:bCs w:val="0"/>
              <w:szCs w:val="28"/>
              <w:lang w:val="en-US" w:eastAsia="zh-CN"/>
            </w:rPr>
            <w:fldChar w:fldCharType="end"/>
          </w:r>
        </w:p>
        <w:p>
          <w:pPr>
            <w:pStyle w:val="12"/>
            <w:tabs>
              <w:tab w:val="right" w:leader="dot" w:pos="8306"/>
            </w:tabs>
          </w:pPr>
          <w:r>
            <w:rPr>
              <w:rFonts w:hint="eastAsia" w:ascii="黑体" w:hAnsi="黑体" w:eastAsia="黑体" w:cs="黑体"/>
              <w:bCs w:val="0"/>
              <w:szCs w:val="28"/>
              <w:lang w:val="en-US" w:eastAsia="zh-CN"/>
            </w:rPr>
            <w:fldChar w:fldCharType="begin"/>
          </w:r>
          <w:r>
            <w:rPr>
              <w:rFonts w:hint="eastAsia" w:ascii="黑体" w:hAnsi="黑体" w:eastAsia="黑体" w:cs="黑体"/>
              <w:bCs w:val="0"/>
              <w:szCs w:val="28"/>
              <w:lang w:val="en-US" w:eastAsia="zh-CN"/>
            </w:rPr>
            <w:instrText xml:space="preserve"> HYPERLINK \l _Toc25089 </w:instrText>
          </w:r>
          <w:r>
            <w:rPr>
              <w:rFonts w:hint="eastAsia" w:ascii="黑体" w:hAnsi="黑体" w:eastAsia="黑体" w:cs="黑体"/>
              <w:bCs w:val="0"/>
              <w:szCs w:val="28"/>
              <w:lang w:val="en-US" w:eastAsia="zh-CN"/>
            </w:rPr>
            <w:fldChar w:fldCharType="separate"/>
          </w:r>
          <w:r>
            <w:rPr>
              <w:rFonts w:hint="eastAsia" w:ascii="黑体" w:hAnsi="黑体" w:eastAsia="黑体" w:cs="黑体"/>
              <w:bCs w:val="0"/>
              <w:szCs w:val="24"/>
              <w:lang w:val="en-US" w:eastAsia="zh-CN"/>
            </w:rPr>
            <w:t>（三）</w:t>
          </w:r>
          <w:r>
            <w:rPr>
              <w:rFonts w:hint="eastAsia" w:ascii="黑体" w:hAnsi="黑体" w:eastAsia="黑体" w:cs="黑体"/>
              <w:bCs w:val="0"/>
              <w:szCs w:val="24"/>
              <w:lang w:eastAsia="zh-CN"/>
            </w:rPr>
            <w:t>登录</w:t>
          </w:r>
          <w:r>
            <w:tab/>
          </w:r>
          <w:r>
            <w:fldChar w:fldCharType="begin"/>
          </w:r>
          <w:r>
            <w:instrText xml:space="preserve"> PAGEREF _Toc25089 \h </w:instrText>
          </w:r>
          <w:r>
            <w:fldChar w:fldCharType="separate"/>
          </w:r>
          <w:r>
            <w:t>5</w:t>
          </w:r>
          <w:r>
            <w:fldChar w:fldCharType="end"/>
          </w:r>
          <w:r>
            <w:rPr>
              <w:rFonts w:hint="eastAsia" w:ascii="黑体" w:hAnsi="黑体" w:eastAsia="黑体" w:cs="黑体"/>
              <w:bCs w:val="0"/>
              <w:szCs w:val="28"/>
              <w:lang w:val="en-US" w:eastAsia="zh-CN"/>
            </w:rPr>
            <w:fldChar w:fldCharType="end"/>
          </w:r>
        </w:p>
        <w:p>
          <w:pPr>
            <w:pStyle w:val="11"/>
            <w:tabs>
              <w:tab w:val="right" w:leader="dot" w:pos="8306"/>
            </w:tabs>
          </w:pPr>
          <w:r>
            <w:rPr>
              <w:rFonts w:hint="eastAsia" w:ascii="黑体" w:hAnsi="黑体" w:eastAsia="黑体" w:cs="黑体"/>
              <w:bCs w:val="0"/>
              <w:szCs w:val="28"/>
              <w:lang w:val="en-US" w:eastAsia="zh-CN"/>
            </w:rPr>
            <w:fldChar w:fldCharType="begin"/>
          </w:r>
          <w:r>
            <w:rPr>
              <w:rFonts w:hint="eastAsia" w:ascii="黑体" w:hAnsi="黑体" w:eastAsia="黑体" w:cs="黑体"/>
              <w:bCs w:val="0"/>
              <w:szCs w:val="28"/>
              <w:lang w:val="en-US" w:eastAsia="zh-CN"/>
            </w:rPr>
            <w:instrText xml:space="preserve"> HYPERLINK \l _Toc9189 </w:instrText>
          </w:r>
          <w:r>
            <w:rPr>
              <w:rFonts w:hint="eastAsia" w:ascii="黑体" w:hAnsi="黑体" w:eastAsia="黑体" w:cs="黑体"/>
              <w:bCs w:val="0"/>
              <w:szCs w:val="28"/>
              <w:lang w:val="en-US" w:eastAsia="zh-CN"/>
            </w:rPr>
            <w:fldChar w:fldCharType="separate"/>
          </w:r>
          <w:r>
            <w:rPr>
              <w:rFonts w:hint="eastAsia" w:ascii="黑体" w:hAnsi="黑体" w:eastAsia="黑体" w:cs="黑体"/>
              <w:bCs w:val="0"/>
              <w:szCs w:val="28"/>
              <w:lang w:val="en-US" w:eastAsia="zh-CN"/>
            </w:rPr>
            <w:t>二、客户端功能模块简介</w:t>
          </w:r>
          <w:r>
            <w:tab/>
          </w:r>
          <w:r>
            <w:fldChar w:fldCharType="begin"/>
          </w:r>
          <w:r>
            <w:instrText xml:space="preserve"> PAGEREF _Toc9189 \h </w:instrText>
          </w:r>
          <w:r>
            <w:fldChar w:fldCharType="separate"/>
          </w:r>
          <w:r>
            <w:t>7</w:t>
          </w:r>
          <w:r>
            <w:fldChar w:fldCharType="end"/>
          </w:r>
          <w:r>
            <w:rPr>
              <w:rFonts w:hint="eastAsia" w:ascii="黑体" w:hAnsi="黑体" w:eastAsia="黑体" w:cs="黑体"/>
              <w:bCs w:val="0"/>
              <w:szCs w:val="28"/>
              <w:lang w:val="en-US" w:eastAsia="zh-CN"/>
            </w:rPr>
            <w:fldChar w:fldCharType="end"/>
          </w:r>
        </w:p>
        <w:p>
          <w:pPr>
            <w:pStyle w:val="12"/>
            <w:tabs>
              <w:tab w:val="right" w:leader="dot" w:pos="8306"/>
            </w:tabs>
          </w:pPr>
          <w:r>
            <w:rPr>
              <w:rFonts w:hint="eastAsia" w:ascii="黑体" w:hAnsi="黑体" w:eastAsia="黑体" w:cs="黑体"/>
              <w:bCs w:val="0"/>
              <w:szCs w:val="28"/>
              <w:lang w:val="en-US" w:eastAsia="zh-CN"/>
            </w:rPr>
            <w:fldChar w:fldCharType="begin"/>
          </w:r>
          <w:r>
            <w:rPr>
              <w:rFonts w:hint="eastAsia" w:ascii="黑体" w:hAnsi="黑体" w:eastAsia="黑体" w:cs="黑体"/>
              <w:bCs w:val="0"/>
              <w:szCs w:val="28"/>
              <w:lang w:val="en-US" w:eastAsia="zh-CN"/>
            </w:rPr>
            <w:instrText xml:space="preserve"> HYPERLINK \l _Toc1937 </w:instrText>
          </w:r>
          <w:r>
            <w:rPr>
              <w:rFonts w:hint="eastAsia" w:ascii="黑体" w:hAnsi="黑体" w:eastAsia="黑体" w:cs="黑体"/>
              <w:bCs w:val="0"/>
              <w:szCs w:val="28"/>
              <w:lang w:val="en-US" w:eastAsia="zh-CN"/>
            </w:rPr>
            <w:fldChar w:fldCharType="separate"/>
          </w:r>
          <w:r>
            <w:rPr>
              <w:rFonts w:hint="eastAsia" w:ascii="黑体" w:hAnsi="黑体" w:eastAsia="黑体" w:cs="黑体"/>
              <w:bCs w:val="0"/>
              <w:szCs w:val="24"/>
              <w:lang w:val="en-US" w:eastAsia="zh-CN"/>
            </w:rPr>
            <w:t>（一）客户端首页</w:t>
          </w:r>
          <w:r>
            <w:tab/>
          </w:r>
          <w:r>
            <w:fldChar w:fldCharType="begin"/>
          </w:r>
          <w:r>
            <w:instrText xml:space="preserve"> PAGEREF _Toc1937 \h </w:instrText>
          </w:r>
          <w:r>
            <w:fldChar w:fldCharType="separate"/>
          </w:r>
          <w:r>
            <w:t>7</w:t>
          </w:r>
          <w:r>
            <w:fldChar w:fldCharType="end"/>
          </w:r>
          <w:r>
            <w:rPr>
              <w:rFonts w:hint="eastAsia" w:ascii="黑体" w:hAnsi="黑体" w:eastAsia="黑体" w:cs="黑体"/>
              <w:bCs w:val="0"/>
              <w:szCs w:val="28"/>
              <w:lang w:val="en-US" w:eastAsia="zh-CN"/>
            </w:rPr>
            <w:fldChar w:fldCharType="end"/>
          </w:r>
        </w:p>
        <w:p>
          <w:pPr>
            <w:pStyle w:val="12"/>
            <w:tabs>
              <w:tab w:val="right" w:leader="dot" w:pos="8306"/>
            </w:tabs>
          </w:pPr>
          <w:r>
            <w:rPr>
              <w:rFonts w:hint="eastAsia" w:ascii="黑体" w:hAnsi="黑体" w:eastAsia="黑体" w:cs="黑体"/>
              <w:bCs w:val="0"/>
              <w:szCs w:val="28"/>
              <w:lang w:val="en-US" w:eastAsia="zh-CN"/>
            </w:rPr>
            <w:fldChar w:fldCharType="begin"/>
          </w:r>
          <w:r>
            <w:rPr>
              <w:rFonts w:hint="eastAsia" w:ascii="黑体" w:hAnsi="黑体" w:eastAsia="黑体" w:cs="黑体"/>
              <w:bCs w:val="0"/>
              <w:szCs w:val="28"/>
              <w:lang w:val="en-US" w:eastAsia="zh-CN"/>
            </w:rPr>
            <w:instrText xml:space="preserve"> HYPERLINK \l _Toc17147 </w:instrText>
          </w:r>
          <w:r>
            <w:rPr>
              <w:rFonts w:hint="eastAsia" w:ascii="黑体" w:hAnsi="黑体" w:eastAsia="黑体" w:cs="黑体"/>
              <w:bCs w:val="0"/>
              <w:szCs w:val="28"/>
              <w:lang w:val="en-US" w:eastAsia="zh-CN"/>
            </w:rPr>
            <w:fldChar w:fldCharType="separate"/>
          </w:r>
          <w:r>
            <w:rPr>
              <w:rFonts w:hint="eastAsia" w:ascii="黑体" w:hAnsi="黑体" w:eastAsia="黑体" w:cs="黑体"/>
              <w:bCs w:val="0"/>
              <w:szCs w:val="24"/>
              <w:lang w:val="en-US" w:eastAsia="zh-CN"/>
            </w:rPr>
            <w:t>（二）功能模块简介</w:t>
          </w:r>
          <w:r>
            <w:tab/>
          </w:r>
          <w:r>
            <w:fldChar w:fldCharType="begin"/>
          </w:r>
          <w:r>
            <w:instrText xml:space="preserve"> PAGEREF _Toc17147 \h </w:instrText>
          </w:r>
          <w:r>
            <w:fldChar w:fldCharType="separate"/>
          </w:r>
          <w:r>
            <w:t>7</w:t>
          </w:r>
          <w:r>
            <w:fldChar w:fldCharType="end"/>
          </w:r>
          <w:r>
            <w:rPr>
              <w:rFonts w:hint="eastAsia" w:ascii="黑体" w:hAnsi="黑体" w:eastAsia="黑体" w:cs="黑体"/>
              <w:bCs w:val="0"/>
              <w:szCs w:val="28"/>
              <w:lang w:val="en-US" w:eastAsia="zh-CN"/>
            </w:rPr>
            <w:fldChar w:fldCharType="end"/>
          </w:r>
        </w:p>
        <w:p>
          <w:pPr>
            <w:pStyle w:val="11"/>
            <w:tabs>
              <w:tab w:val="right" w:leader="dot" w:pos="8306"/>
            </w:tabs>
          </w:pPr>
          <w:r>
            <w:rPr>
              <w:rFonts w:hint="eastAsia" w:ascii="黑体" w:hAnsi="黑体" w:eastAsia="黑体" w:cs="黑体"/>
              <w:bCs w:val="0"/>
              <w:szCs w:val="28"/>
              <w:lang w:val="en-US" w:eastAsia="zh-CN"/>
            </w:rPr>
            <w:fldChar w:fldCharType="begin"/>
          </w:r>
          <w:r>
            <w:rPr>
              <w:rFonts w:hint="eastAsia" w:ascii="黑体" w:hAnsi="黑体" w:eastAsia="黑体" w:cs="黑体"/>
              <w:bCs w:val="0"/>
              <w:szCs w:val="28"/>
              <w:lang w:val="en-US" w:eastAsia="zh-CN"/>
            </w:rPr>
            <w:instrText xml:space="preserve"> HYPERLINK \l _Toc30241 </w:instrText>
          </w:r>
          <w:r>
            <w:rPr>
              <w:rFonts w:hint="eastAsia" w:ascii="黑体" w:hAnsi="黑体" w:eastAsia="黑体" w:cs="黑体"/>
              <w:bCs w:val="0"/>
              <w:szCs w:val="28"/>
              <w:lang w:val="en-US" w:eastAsia="zh-CN"/>
            </w:rPr>
            <w:fldChar w:fldCharType="separate"/>
          </w:r>
          <w:r>
            <w:rPr>
              <w:rFonts w:hint="eastAsia" w:ascii="黑体" w:hAnsi="黑体" w:eastAsia="黑体" w:cs="黑体"/>
              <w:bCs w:val="0"/>
              <w:kern w:val="2"/>
              <w:szCs w:val="28"/>
              <w:lang w:val="en-US" w:eastAsia="zh-CN" w:bidi="ar-SA"/>
            </w:rPr>
            <w:t>三、参保信息查询</w:t>
          </w:r>
          <w:r>
            <w:tab/>
          </w:r>
          <w:r>
            <w:fldChar w:fldCharType="begin"/>
          </w:r>
          <w:r>
            <w:instrText xml:space="preserve"> PAGEREF _Toc30241 \h </w:instrText>
          </w:r>
          <w:r>
            <w:fldChar w:fldCharType="separate"/>
          </w:r>
          <w:r>
            <w:t>8</w:t>
          </w:r>
          <w:r>
            <w:fldChar w:fldCharType="end"/>
          </w:r>
          <w:r>
            <w:rPr>
              <w:rFonts w:hint="eastAsia" w:ascii="黑体" w:hAnsi="黑体" w:eastAsia="黑体" w:cs="黑体"/>
              <w:bCs w:val="0"/>
              <w:szCs w:val="28"/>
              <w:lang w:val="en-US" w:eastAsia="zh-CN"/>
            </w:rPr>
            <w:fldChar w:fldCharType="end"/>
          </w:r>
        </w:p>
        <w:p>
          <w:pPr>
            <w:pStyle w:val="12"/>
            <w:tabs>
              <w:tab w:val="right" w:leader="dot" w:pos="8306"/>
            </w:tabs>
          </w:pPr>
          <w:r>
            <w:rPr>
              <w:rFonts w:hint="eastAsia" w:ascii="黑体" w:hAnsi="黑体" w:eastAsia="黑体" w:cs="黑体"/>
              <w:bCs w:val="0"/>
              <w:szCs w:val="28"/>
              <w:lang w:val="en-US" w:eastAsia="zh-CN"/>
            </w:rPr>
            <w:fldChar w:fldCharType="begin"/>
          </w:r>
          <w:r>
            <w:rPr>
              <w:rFonts w:hint="eastAsia" w:ascii="黑体" w:hAnsi="黑体" w:eastAsia="黑体" w:cs="黑体"/>
              <w:bCs w:val="0"/>
              <w:szCs w:val="28"/>
              <w:lang w:val="en-US" w:eastAsia="zh-CN"/>
            </w:rPr>
            <w:instrText xml:space="preserve"> HYPERLINK \l _Toc8817 </w:instrText>
          </w:r>
          <w:r>
            <w:rPr>
              <w:rFonts w:hint="eastAsia" w:ascii="黑体" w:hAnsi="黑体" w:eastAsia="黑体" w:cs="黑体"/>
              <w:bCs w:val="0"/>
              <w:szCs w:val="28"/>
              <w:lang w:val="en-US" w:eastAsia="zh-CN"/>
            </w:rPr>
            <w:fldChar w:fldCharType="separate"/>
          </w:r>
          <w:r>
            <w:rPr>
              <w:rFonts w:hint="eastAsia" w:ascii="黑体" w:hAnsi="黑体" w:eastAsia="黑体" w:cs="黑体"/>
              <w:bCs w:val="0"/>
              <w:kern w:val="44"/>
              <w:szCs w:val="24"/>
              <w:lang w:val="en-US" w:eastAsia="zh-CN" w:bidi="ar-SA"/>
            </w:rPr>
            <w:t>（一）获取职工参保信息</w:t>
          </w:r>
          <w:r>
            <w:tab/>
          </w:r>
          <w:r>
            <w:fldChar w:fldCharType="begin"/>
          </w:r>
          <w:r>
            <w:instrText xml:space="preserve"> PAGEREF _Toc8817 \h </w:instrText>
          </w:r>
          <w:r>
            <w:fldChar w:fldCharType="separate"/>
          </w:r>
          <w:r>
            <w:t>8</w:t>
          </w:r>
          <w:r>
            <w:fldChar w:fldCharType="end"/>
          </w:r>
          <w:r>
            <w:rPr>
              <w:rFonts w:hint="eastAsia" w:ascii="黑体" w:hAnsi="黑体" w:eastAsia="黑体" w:cs="黑体"/>
              <w:bCs w:val="0"/>
              <w:szCs w:val="28"/>
              <w:lang w:val="en-US" w:eastAsia="zh-CN"/>
            </w:rPr>
            <w:fldChar w:fldCharType="end"/>
          </w:r>
        </w:p>
        <w:p>
          <w:pPr>
            <w:pStyle w:val="12"/>
            <w:tabs>
              <w:tab w:val="right" w:leader="dot" w:pos="8306"/>
            </w:tabs>
          </w:pPr>
          <w:r>
            <w:rPr>
              <w:rFonts w:hint="eastAsia" w:ascii="黑体" w:hAnsi="黑体" w:eastAsia="黑体" w:cs="黑体"/>
              <w:bCs w:val="0"/>
              <w:szCs w:val="28"/>
              <w:lang w:val="en-US" w:eastAsia="zh-CN"/>
            </w:rPr>
            <w:fldChar w:fldCharType="begin"/>
          </w:r>
          <w:r>
            <w:rPr>
              <w:rFonts w:hint="eastAsia" w:ascii="黑体" w:hAnsi="黑体" w:eastAsia="黑体" w:cs="黑体"/>
              <w:bCs w:val="0"/>
              <w:szCs w:val="28"/>
              <w:lang w:val="en-US" w:eastAsia="zh-CN"/>
            </w:rPr>
            <w:instrText xml:space="preserve"> HYPERLINK \l _Toc10860 </w:instrText>
          </w:r>
          <w:r>
            <w:rPr>
              <w:rFonts w:hint="eastAsia" w:ascii="黑体" w:hAnsi="黑体" w:eastAsia="黑体" w:cs="黑体"/>
              <w:bCs w:val="0"/>
              <w:szCs w:val="28"/>
              <w:lang w:val="en-US" w:eastAsia="zh-CN"/>
            </w:rPr>
            <w:fldChar w:fldCharType="separate"/>
          </w:r>
          <w:r>
            <w:rPr>
              <w:rFonts w:hint="eastAsia" w:ascii="黑体" w:hAnsi="黑体" w:eastAsia="黑体" w:cs="黑体"/>
              <w:bCs w:val="0"/>
              <w:kern w:val="44"/>
              <w:szCs w:val="24"/>
              <w:lang w:val="en-US" w:eastAsia="zh-CN" w:bidi="ar-SA"/>
            </w:rPr>
            <w:t>（二）查询单位参保信息</w:t>
          </w:r>
          <w:r>
            <w:tab/>
          </w:r>
          <w:r>
            <w:fldChar w:fldCharType="begin"/>
          </w:r>
          <w:r>
            <w:instrText xml:space="preserve"> PAGEREF _Toc10860 \h </w:instrText>
          </w:r>
          <w:r>
            <w:fldChar w:fldCharType="separate"/>
          </w:r>
          <w:r>
            <w:t>8</w:t>
          </w:r>
          <w:r>
            <w:fldChar w:fldCharType="end"/>
          </w:r>
          <w:r>
            <w:rPr>
              <w:rFonts w:hint="eastAsia" w:ascii="黑体" w:hAnsi="黑体" w:eastAsia="黑体" w:cs="黑体"/>
              <w:bCs w:val="0"/>
              <w:szCs w:val="28"/>
              <w:lang w:val="en-US" w:eastAsia="zh-CN"/>
            </w:rPr>
            <w:fldChar w:fldCharType="end"/>
          </w:r>
        </w:p>
        <w:p>
          <w:pPr>
            <w:pStyle w:val="11"/>
            <w:tabs>
              <w:tab w:val="right" w:leader="dot" w:pos="8306"/>
            </w:tabs>
          </w:pPr>
          <w:r>
            <w:rPr>
              <w:rFonts w:hint="eastAsia" w:ascii="黑体" w:hAnsi="黑体" w:eastAsia="黑体" w:cs="黑体"/>
              <w:bCs w:val="0"/>
              <w:szCs w:val="28"/>
              <w:lang w:val="en-US" w:eastAsia="zh-CN"/>
            </w:rPr>
            <w:fldChar w:fldCharType="begin"/>
          </w:r>
          <w:r>
            <w:rPr>
              <w:rFonts w:hint="eastAsia" w:ascii="黑体" w:hAnsi="黑体" w:eastAsia="黑体" w:cs="黑体"/>
              <w:bCs w:val="0"/>
              <w:szCs w:val="28"/>
              <w:lang w:val="en-US" w:eastAsia="zh-CN"/>
            </w:rPr>
            <w:instrText xml:space="preserve"> HYPERLINK \l _Toc4393 </w:instrText>
          </w:r>
          <w:r>
            <w:rPr>
              <w:rFonts w:hint="eastAsia" w:ascii="黑体" w:hAnsi="黑体" w:eastAsia="黑体" w:cs="黑体"/>
              <w:bCs w:val="0"/>
              <w:szCs w:val="28"/>
              <w:lang w:val="en-US" w:eastAsia="zh-CN"/>
            </w:rPr>
            <w:fldChar w:fldCharType="separate"/>
          </w:r>
          <w:r>
            <w:rPr>
              <w:rFonts w:hint="eastAsia" w:ascii="黑体" w:hAnsi="黑体" w:eastAsia="黑体" w:cs="黑体"/>
              <w:bCs w:val="0"/>
              <w:szCs w:val="28"/>
              <w:lang w:val="en-US" w:eastAsia="zh-CN"/>
            </w:rPr>
            <w:t>四、缴费工资申报</w:t>
          </w:r>
          <w:r>
            <w:tab/>
          </w:r>
          <w:r>
            <w:fldChar w:fldCharType="begin"/>
          </w:r>
          <w:r>
            <w:instrText xml:space="preserve"> PAGEREF _Toc4393 \h </w:instrText>
          </w:r>
          <w:r>
            <w:fldChar w:fldCharType="separate"/>
          </w:r>
          <w:r>
            <w:t>9</w:t>
          </w:r>
          <w:r>
            <w:fldChar w:fldCharType="end"/>
          </w:r>
          <w:r>
            <w:rPr>
              <w:rFonts w:hint="eastAsia" w:ascii="黑体" w:hAnsi="黑体" w:eastAsia="黑体" w:cs="黑体"/>
              <w:bCs w:val="0"/>
              <w:szCs w:val="28"/>
              <w:lang w:val="en-US" w:eastAsia="zh-CN"/>
            </w:rPr>
            <w:fldChar w:fldCharType="end"/>
          </w:r>
        </w:p>
        <w:p>
          <w:pPr>
            <w:pStyle w:val="12"/>
            <w:tabs>
              <w:tab w:val="right" w:leader="dot" w:pos="8306"/>
            </w:tabs>
          </w:pPr>
          <w:r>
            <w:rPr>
              <w:rFonts w:hint="eastAsia" w:ascii="黑体" w:hAnsi="黑体" w:eastAsia="黑体" w:cs="黑体"/>
              <w:bCs w:val="0"/>
              <w:szCs w:val="28"/>
              <w:lang w:val="en-US" w:eastAsia="zh-CN"/>
            </w:rPr>
            <w:fldChar w:fldCharType="begin"/>
          </w:r>
          <w:r>
            <w:rPr>
              <w:rFonts w:hint="eastAsia" w:ascii="黑体" w:hAnsi="黑体" w:eastAsia="黑体" w:cs="黑体"/>
              <w:bCs w:val="0"/>
              <w:szCs w:val="28"/>
              <w:lang w:val="en-US" w:eastAsia="zh-CN"/>
            </w:rPr>
            <w:instrText xml:space="preserve"> HYPERLINK \l _Toc12434 </w:instrText>
          </w:r>
          <w:r>
            <w:rPr>
              <w:rFonts w:hint="eastAsia" w:ascii="黑体" w:hAnsi="黑体" w:eastAsia="黑体" w:cs="黑体"/>
              <w:bCs w:val="0"/>
              <w:szCs w:val="28"/>
              <w:lang w:val="en-US" w:eastAsia="zh-CN"/>
            </w:rPr>
            <w:fldChar w:fldCharType="separate"/>
          </w:r>
          <w:r>
            <w:rPr>
              <w:rFonts w:hint="eastAsia" w:ascii="黑体" w:hAnsi="黑体" w:eastAsia="黑体" w:cs="黑体"/>
              <w:bCs w:val="0"/>
              <w:kern w:val="44"/>
              <w:szCs w:val="24"/>
              <w:lang w:val="en-US" w:eastAsia="zh-CN" w:bidi="ar-SA"/>
            </w:rPr>
            <w:t>（一）每年1-3月使用的工资申报模块</w:t>
          </w:r>
          <w:r>
            <w:tab/>
          </w:r>
          <w:r>
            <w:fldChar w:fldCharType="begin"/>
          </w:r>
          <w:r>
            <w:instrText xml:space="preserve"> PAGEREF _Toc12434 \h </w:instrText>
          </w:r>
          <w:r>
            <w:fldChar w:fldCharType="separate"/>
          </w:r>
          <w:r>
            <w:t>9</w:t>
          </w:r>
          <w:r>
            <w:fldChar w:fldCharType="end"/>
          </w:r>
          <w:r>
            <w:rPr>
              <w:rFonts w:hint="eastAsia" w:ascii="黑体" w:hAnsi="黑体" w:eastAsia="黑体" w:cs="黑体"/>
              <w:bCs w:val="0"/>
              <w:szCs w:val="28"/>
              <w:lang w:val="en-US" w:eastAsia="zh-CN"/>
            </w:rPr>
            <w:fldChar w:fldCharType="end"/>
          </w:r>
        </w:p>
        <w:p>
          <w:pPr>
            <w:pStyle w:val="12"/>
            <w:tabs>
              <w:tab w:val="right" w:leader="dot" w:pos="8306"/>
            </w:tabs>
          </w:pPr>
          <w:r>
            <w:rPr>
              <w:rFonts w:hint="eastAsia" w:ascii="黑体" w:hAnsi="黑体" w:eastAsia="黑体" w:cs="黑体"/>
              <w:bCs w:val="0"/>
              <w:szCs w:val="28"/>
              <w:lang w:val="en-US" w:eastAsia="zh-CN"/>
            </w:rPr>
            <w:fldChar w:fldCharType="begin"/>
          </w:r>
          <w:r>
            <w:rPr>
              <w:rFonts w:hint="eastAsia" w:ascii="黑体" w:hAnsi="黑体" w:eastAsia="黑体" w:cs="黑体"/>
              <w:bCs w:val="0"/>
              <w:szCs w:val="28"/>
              <w:lang w:val="en-US" w:eastAsia="zh-CN"/>
            </w:rPr>
            <w:instrText xml:space="preserve"> HYPERLINK \l _Toc10346 </w:instrText>
          </w:r>
          <w:r>
            <w:rPr>
              <w:rFonts w:hint="eastAsia" w:ascii="黑体" w:hAnsi="黑体" w:eastAsia="黑体" w:cs="黑体"/>
              <w:bCs w:val="0"/>
              <w:szCs w:val="28"/>
              <w:lang w:val="en-US" w:eastAsia="zh-CN"/>
            </w:rPr>
            <w:fldChar w:fldCharType="separate"/>
          </w:r>
          <w:r>
            <w:rPr>
              <w:rFonts w:hint="eastAsia" w:ascii="黑体" w:hAnsi="黑体" w:eastAsia="黑体" w:cs="黑体"/>
              <w:szCs w:val="32"/>
              <w:lang w:val="en-US" w:eastAsia="zh-CN"/>
            </w:rPr>
            <w:t>（二）每年</w:t>
          </w:r>
          <w:r>
            <w:rPr>
              <w:rFonts w:hint="eastAsia" w:ascii="黑体" w:hAnsi="黑体" w:eastAsia="黑体" w:cs="黑体"/>
              <w:bCs w:val="0"/>
              <w:kern w:val="44"/>
              <w:szCs w:val="24"/>
              <w:lang w:val="en-US" w:eastAsia="zh-CN" w:bidi="ar-SA"/>
            </w:rPr>
            <w:t>4-12</w:t>
          </w:r>
          <w:r>
            <w:rPr>
              <w:rFonts w:hint="eastAsia" w:ascii="黑体" w:hAnsi="黑体" w:eastAsia="黑体" w:cs="黑体"/>
              <w:szCs w:val="32"/>
              <w:lang w:val="en-US" w:eastAsia="zh-CN"/>
            </w:rPr>
            <w:t>月使用的工资申报模块</w:t>
          </w:r>
          <w:r>
            <w:tab/>
          </w:r>
          <w:r>
            <w:fldChar w:fldCharType="begin"/>
          </w:r>
          <w:r>
            <w:instrText xml:space="preserve"> PAGEREF _Toc10346 \h </w:instrText>
          </w:r>
          <w:r>
            <w:fldChar w:fldCharType="separate"/>
          </w:r>
          <w:r>
            <w:t>10</w:t>
          </w:r>
          <w:r>
            <w:fldChar w:fldCharType="end"/>
          </w:r>
          <w:r>
            <w:rPr>
              <w:rFonts w:hint="eastAsia" w:ascii="黑体" w:hAnsi="黑体" w:eastAsia="黑体" w:cs="黑体"/>
              <w:bCs w:val="0"/>
              <w:szCs w:val="28"/>
              <w:lang w:val="en-US" w:eastAsia="zh-CN"/>
            </w:rPr>
            <w:fldChar w:fldCharType="end"/>
          </w:r>
        </w:p>
        <w:p>
          <w:pPr>
            <w:pStyle w:val="12"/>
            <w:tabs>
              <w:tab w:val="right" w:leader="dot" w:pos="8306"/>
            </w:tabs>
          </w:pPr>
          <w:r>
            <w:rPr>
              <w:rFonts w:hint="eastAsia" w:ascii="黑体" w:hAnsi="黑体" w:eastAsia="黑体" w:cs="黑体"/>
              <w:bCs w:val="0"/>
              <w:szCs w:val="28"/>
              <w:lang w:val="en-US" w:eastAsia="zh-CN"/>
            </w:rPr>
            <w:fldChar w:fldCharType="begin"/>
          </w:r>
          <w:r>
            <w:rPr>
              <w:rFonts w:hint="eastAsia" w:ascii="黑体" w:hAnsi="黑体" w:eastAsia="黑体" w:cs="黑体"/>
              <w:bCs w:val="0"/>
              <w:szCs w:val="28"/>
              <w:lang w:val="en-US" w:eastAsia="zh-CN"/>
            </w:rPr>
            <w:instrText xml:space="preserve"> HYPERLINK \l _Toc3036 </w:instrText>
          </w:r>
          <w:r>
            <w:rPr>
              <w:rFonts w:hint="eastAsia" w:ascii="黑体" w:hAnsi="黑体" w:eastAsia="黑体" w:cs="黑体"/>
              <w:bCs w:val="0"/>
              <w:szCs w:val="28"/>
              <w:lang w:val="en-US" w:eastAsia="zh-CN"/>
            </w:rPr>
            <w:fldChar w:fldCharType="separate"/>
          </w:r>
          <w:r>
            <w:rPr>
              <w:rFonts w:hint="eastAsia" w:ascii="黑体" w:hAnsi="黑体" w:eastAsia="黑体" w:cs="黑体"/>
              <w:bCs w:val="0"/>
              <w:szCs w:val="24"/>
              <w:lang w:val="en-US" w:eastAsia="zh-CN"/>
            </w:rPr>
            <w:t>（三）工资申报结果及记录查询</w:t>
          </w:r>
          <w:r>
            <w:tab/>
          </w:r>
          <w:r>
            <w:fldChar w:fldCharType="begin"/>
          </w:r>
          <w:r>
            <w:instrText xml:space="preserve"> PAGEREF _Toc3036 \h </w:instrText>
          </w:r>
          <w:r>
            <w:fldChar w:fldCharType="separate"/>
          </w:r>
          <w:r>
            <w:t>11</w:t>
          </w:r>
          <w:r>
            <w:fldChar w:fldCharType="end"/>
          </w:r>
          <w:r>
            <w:rPr>
              <w:rFonts w:hint="eastAsia" w:ascii="黑体" w:hAnsi="黑体" w:eastAsia="黑体" w:cs="黑体"/>
              <w:bCs w:val="0"/>
              <w:szCs w:val="28"/>
              <w:lang w:val="en-US" w:eastAsia="zh-CN"/>
            </w:rPr>
            <w:fldChar w:fldCharType="end"/>
          </w:r>
        </w:p>
        <w:p>
          <w:pPr>
            <w:pStyle w:val="11"/>
            <w:tabs>
              <w:tab w:val="right" w:leader="dot" w:pos="8306"/>
            </w:tabs>
          </w:pPr>
          <w:r>
            <w:rPr>
              <w:rFonts w:hint="eastAsia" w:ascii="黑体" w:hAnsi="黑体" w:eastAsia="黑体" w:cs="黑体"/>
              <w:bCs w:val="0"/>
              <w:szCs w:val="28"/>
              <w:lang w:val="en-US" w:eastAsia="zh-CN"/>
            </w:rPr>
            <w:fldChar w:fldCharType="begin"/>
          </w:r>
          <w:r>
            <w:rPr>
              <w:rFonts w:hint="eastAsia" w:ascii="黑体" w:hAnsi="黑体" w:eastAsia="黑体" w:cs="黑体"/>
              <w:bCs w:val="0"/>
              <w:szCs w:val="28"/>
              <w:lang w:val="en-US" w:eastAsia="zh-CN"/>
            </w:rPr>
            <w:instrText xml:space="preserve"> HYPERLINK \l _Toc22788 </w:instrText>
          </w:r>
          <w:r>
            <w:rPr>
              <w:rFonts w:hint="eastAsia" w:ascii="黑体" w:hAnsi="黑体" w:eastAsia="黑体" w:cs="黑体"/>
              <w:bCs w:val="0"/>
              <w:szCs w:val="28"/>
              <w:lang w:val="en-US" w:eastAsia="zh-CN"/>
            </w:rPr>
            <w:fldChar w:fldCharType="separate"/>
          </w:r>
          <w:r>
            <w:rPr>
              <w:rFonts w:hint="eastAsia" w:ascii="黑体" w:hAnsi="黑体" w:eastAsia="黑体" w:cs="黑体"/>
              <w:bCs w:val="0"/>
              <w:szCs w:val="28"/>
              <w:lang w:val="en-US" w:eastAsia="zh-CN"/>
            </w:rPr>
            <w:t>五、缴费申报</w:t>
          </w:r>
          <w:r>
            <w:tab/>
          </w:r>
          <w:r>
            <w:fldChar w:fldCharType="begin"/>
          </w:r>
          <w:r>
            <w:instrText xml:space="preserve"> PAGEREF _Toc22788 \h </w:instrText>
          </w:r>
          <w:r>
            <w:fldChar w:fldCharType="separate"/>
          </w:r>
          <w:r>
            <w:t>13</w:t>
          </w:r>
          <w:r>
            <w:fldChar w:fldCharType="end"/>
          </w:r>
          <w:r>
            <w:rPr>
              <w:rFonts w:hint="eastAsia" w:ascii="黑体" w:hAnsi="黑体" w:eastAsia="黑体" w:cs="黑体"/>
              <w:bCs w:val="0"/>
              <w:szCs w:val="28"/>
              <w:lang w:val="en-US" w:eastAsia="zh-CN"/>
            </w:rPr>
            <w:fldChar w:fldCharType="end"/>
          </w:r>
        </w:p>
        <w:p>
          <w:pPr>
            <w:pStyle w:val="12"/>
            <w:tabs>
              <w:tab w:val="right" w:leader="dot" w:pos="8306"/>
            </w:tabs>
          </w:pPr>
          <w:r>
            <w:rPr>
              <w:rFonts w:hint="eastAsia" w:ascii="黑体" w:hAnsi="黑体" w:eastAsia="黑体" w:cs="黑体"/>
              <w:bCs w:val="0"/>
              <w:szCs w:val="28"/>
              <w:lang w:val="en-US" w:eastAsia="zh-CN"/>
            </w:rPr>
            <w:fldChar w:fldCharType="begin"/>
          </w:r>
          <w:r>
            <w:rPr>
              <w:rFonts w:hint="eastAsia" w:ascii="黑体" w:hAnsi="黑体" w:eastAsia="黑体" w:cs="黑体"/>
              <w:bCs w:val="0"/>
              <w:szCs w:val="28"/>
              <w:lang w:val="en-US" w:eastAsia="zh-CN"/>
            </w:rPr>
            <w:instrText xml:space="preserve"> HYPERLINK \l _Toc16835 </w:instrText>
          </w:r>
          <w:r>
            <w:rPr>
              <w:rFonts w:hint="eastAsia" w:ascii="黑体" w:hAnsi="黑体" w:eastAsia="黑体" w:cs="黑体"/>
              <w:bCs w:val="0"/>
              <w:szCs w:val="28"/>
              <w:lang w:val="en-US" w:eastAsia="zh-CN"/>
            </w:rPr>
            <w:fldChar w:fldCharType="separate"/>
          </w:r>
          <w:r>
            <w:rPr>
              <w:rFonts w:hint="eastAsia" w:ascii="黑体" w:hAnsi="黑体" w:eastAsia="黑体" w:cs="黑体"/>
              <w:bCs w:val="0"/>
              <w:kern w:val="2"/>
              <w:szCs w:val="24"/>
              <w:lang w:val="en-US" w:eastAsia="zh-CN" w:bidi="ar-SA"/>
            </w:rPr>
            <w:t>（一）缴费申报</w:t>
          </w:r>
          <w:r>
            <w:tab/>
          </w:r>
          <w:r>
            <w:fldChar w:fldCharType="begin"/>
          </w:r>
          <w:r>
            <w:instrText xml:space="preserve"> PAGEREF _Toc16835 \h </w:instrText>
          </w:r>
          <w:r>
            <w:fldChar w:fldCharType="separate"/>
          </w:r>
          <w:r>
            <w:t>13</w:t>
          </w:r>
          <w:r>
            <w:fldChar w:fldCharType="end"/>
          </w:r>
          <w:r>
            <w:rPr>
              <w:rFonts w:hint="eastAsia" w:ascii="黑体" w:hAnsi="黑体" w:eastAsia="黑体" w:cs="黑体"/>
              <w:bCs w:val="0"/>
              <w:szCs w:val="28"/>
              <w:lang w:val="en-US" w:eastAsia="zh-CN"/>
            </w:rPr>
            <w:fldChar w:fldCharType="end"/>
          </w:r>
        </w:p>
        <w:p>
          <w:pPr>
            <w:pStyle w:val="12"/>
            <w:tabs>
              <w:tab w:val="right" w:leader="dot" w:pos="8306"/>
            </w:tabs>
          </w:pPr>
          <w:r>
            <w:rPr>
              <w:rFonts w:hint="eastAsia" w:ascii="黑体" w:hAnsi="黑体" w:eastAsia="黑体" w:cs="黑体"/>
              <w:bCs w:val="0"/>
              <w:szCs w:val="28"/>
              <w:lang w:val="en-US" w:eastAsia="zh-CN"/>
            </w:rPr>
            <w:fldChar w:fldCharType="begin"/>
          </w:r>
          <w:r>
            <w:rPr>
              <w:rFonts w:hint="eastAsia" w:ascii="黑体" w:hAnsi="黑体" w:eastAsia="黑体" w:cs="黑体"/>
              <w:bCs w:val="0"/>
              <w:szCs w:val="28"/>
              <w:lang w:val="en-US" w:eastAsia="zh-CN"/>
            </w:rPr>
            <w:instrText xml:space="preserve"> HYPERLINK \l _Toc13011 </w:instrText>
          </w:r>
          <w:r>
            <w:rPr>
              <w:rFonts w:hint="eastAsia" w:ascii="黑体" w:hAnsi="黑体" w:eastAsia="黑体" w:cs="黑体"/>
              <w:bCs w:val="0"/>
              <w:szCs w:val="28"/>
              <w:lang w:val="en-US" w:eastAsia="zh-CN"/>
            </w:rPr>
            <w:fldChar w:fldCharType="separate"/>
          </w:r>
          <w:r>
            <w:rPr>
              <w:rFonts w:hint="eastAsia" w:ascii="黑体" w:hAnsi="黑体" w:eastAsia="黑体" w:cs="黑体"/>
              <w:bCs w:val="0"/>
              <w:kern w:val="2"/>
              <w:szCs w:val="24"/>
              <w:lang w:val="en-US" w:eastAsia="zh-CN" w:bidi="ar-SA"/>
            </w:rPr>
            <w:t>（二）申报记录查询</w:t>
          </w:r>
          <w:r>
            <w:tab/>
          </w:r>
          <w:r>
            <w:fldChar w:fldCharType="begin"/>
          </w:r>
          <w:r>
            <w:instrText xml:space="preserve"> PAGEREF _Toc13011 \h </w:instrText>
          </w:r>
          <w:r>
            <w:fldChar w:fldCharType="separate"/>
          </w:r>
          <w:r>
            <w:t>14</w:t>
          </w:r>
          <w:r>
            <w:fldChar w:fldCharType="end"/>
          </w:r>
          <w:r>
            <w:rPr>
              <w:rFonts w:hint="eastAsia" w:ascii="黑体" w:hAnsi="黑体" w:eastAsia="黑体" w:cs="黑体"/>
              <w:bCs w:val="0"/>
              <w:szCs w:val="28"/>
              <w:lang w:val="en-US" w:eastAsia="zh-CN"/>
            </w:rPr>
            <w:fldChar w:fldCharType="end"/>
          </w:r>
        </w:p>
        <w:p>
          <w:pPr>
            <w:pStyle w:val="11"/>
            <w:tabs>
              <w:tab w:val="right" w:leader="dot" w:pos="8306"/>
            </w:tabs>
          </w:pPr>
          <w:r>
            <w:rPr>
              <w:rFonts w:hint="eastAsia" w:ascii="黑体" w:hAnsi="黑体" w:eastAsia="黑体" w:cs="黑体"/>
              <w:bCs w:val="0"/>
              <w:szCs w:val="28"/>
              <w:lang w:val="en-US" w:eastAsia="zh-CN"/>
            </w:rPr>
            <w:fldChar w:fldCharType="begin"/>
          </w:r>
          <w:r>
            <w:rPr>
              <w:rFonts w:hint="eastAsia" w:ascii="黑体" w:hAnsi="黑体" w:eastAsia="黑体" w:cs="黑体"/>
              <w:bCs w:val="0"/>
              <w:szCs w:val="28"/>
              <w:lang w:val="en-US" w:eastAsia="zh-CN"/>
            </w:rPr>
            <w:instrText xml:space="preserve"> HYPERLINK \l _Toc18922 </w:instrText>
          </w:r>
          <w:r>
            <w:rPr>
              <w:rFonts w:hint="eastAsia" w:ascii="黑体" w:hAnsi="黑体" w:eastAsia="黑体" w:cs="黑体"/>
              <w:bCs w:val="0"/>
              <w:szCs w:val="28"/>
              <w:lang w:val="en-US" w:eastAsia="zh-CN"/>
            </w:rPr>
            <w:fldChar w:fldCharType="separate"/>
          </w:r>
          <w:r>
            <w:rPr>
              <w:rFonts w:hint="eastAsia" w:ascii="黑体" w:hAnsi="黑体" w:eastAsia="黑体" w:cs="黑体"/>
              <w:bCs w:val="0"/>
              <w:kern w:val="2"/>
              <w:szCs w:val="28"/>
              <w:lang w:val="en-US" w:eastAsia="zh-CN" w:bidi="ar-SA"/>
            </w:rPr>
            <w:t>六、费款缴纳</w:t>
          </w:r>
          <w:r>
            <w:tab/>
          </w:r>
          <w:r>
            <w:fldChar w:fldCharType="begin"/>
          </w:r>
          <w:r>
            <w:instrText xml:space="preserve"> PAGEREF _Toc18922 \h </w:instrText>
          </w:r>
          <w:r>
            <w:fldChar w:fldCharType="separate"/>
          </w:r>
          <w:r>
            <w:t>16</w:t>
          </w:r>
          <w:r>
            <w:fldChar w:fldCharType="end"/>
          </w:r>
          <w:r>
            <w:rPr>
              <w:rFonts w:hint="eastAsia" w:ascii="黑体" w:hAnsi="黑体" w:eastAsia="黑体" w:cs="黑体"/>
              <w:bCs w:val="0"/>
              <w:szCs w:val="28"/>
              <w:lang w:val="en-US" w:eastAsia="zh-CN"/>
            </w:rPr>
            <w:fldChar w:fldCharType="end"/>
          </w:r>
        </w:p>
        <w:p>
          <w:pPr>
            <w:pStyle w:val="12"/>
            <w:tabs>
              <w:tab w:val="right" w:leader="dot" w:pos="8306"/>
            </w:tabs>
          </w:pPr>
          <w:r>
            <w:rPr>
              <w:rFonts w:hint="eastAsia" w:ascii="黑体" w:hAnsi="黑体" w:eastAsia="黑体" w:cs="黑体"/>
              <w:bCs w:val="0"/>
              <w:szCs w:val="28"/>
              <w:lang w:val="en-US" w:eastAsia="zh-CN"/>
            </w:rPr>
            <w:fldChar w:fldCharType="begin"/>
          </w:r>
          <w:r>
            <w:rPr>
              <w:rFonts w:hint="eastAsia" w:ascii="黑体" w:hAnsi="黑体" w:eastAsia="黑体" w:cs="黑体"/>
              <w:bCs w:val="0"/>
              <w:szCs w:val="28"/>
              <w:lang w:val="en-US" w:eastAsia="zh-CN"/>
            </w:rPr>
            <w:instrText xml:space="preserve"> HYPERLINK \l _Toc16701 </w:instrText>
          </w:r>
          <w:r>
            <w:rPr>
              <w:rFonts w:hint="eastAsia" w:ascii="黑体" w:hAnsi="黑体" w:eastAsia="黑体" w:cs="黑体"/>
              <w:bCs w:val="0"/>
              <w:szCs w:val="28"/>
              <w:lang w:val="en-US" w:eastAsia="zh-CN"/>
            </w:rPr>
            <w:fldChar w:fldCharType="separate"/>
          </w:r>
          <w:r>
            <w:rPr>
              <w:rFonts w:hint="eastAsia" w:ascii="黑体" w:hAnsi="黑体" w:eastAsia="黑体" w:cs="黑体"/>
              <w:bCs/>
              <w:szCs w:val="24"/>
              <w:lang w:val="en-US" w:eastAsia="zh-CN"/>
            </w:rPr>
            <w:t>（一）缴费</w:t>
          </w:r>
          <w:r>
            <w:tab/>
          </w:r>
          <w:r>
            <w:fldChar w:fldCharType="begin"/>
          </w:r>
          <w:r>
            <w:instrText xml:space="preserve"> PAGEREF _Toc16701 \h </w:instrText>
          </w:r>
          <w:r>
            <w:fldChar w:fldCharType="separate"/>
          </w:r>
          <w:r>
            <w:t>16</w:t>
          </w:r>
          <w:r>
            <w:fldChar w:fldCharType="end"/>
          </w:r>
          <w:r>
            <w:rPr>
              <w:rFonts w:hint="eastAsia" w:ascii="黑体" w:hAnsi="黑体" w:eastAsia="黑体" w:cs="黑体"/>
              <w:bCs w:val="0"/>
              <w:szCs w:val="28"/>
              <w:lang w:val="en-US" w:eastAsia="zh-CN"/>
            </w:rPr>
            <w:fldChar w:fldCharType="end"/>
          </w:r>
        </w:p>
        <w:p>
          <w:pPr>
            <w:pStyle w:val="12"/>
            <w:tabs>
              <w:tab w:val="right" w:leader="dot" w:pos="8306"/>
            </w:tabs>
          </w:pPr>
          <w:r>
            <w:rPr>
              <w:rFonts w:hint="eastAsia" w:ascii="黑体" w:hAnsi="黑体" w:eastAsia="黑体" w:cs="黑体"/>
              <w:bCs w:val="0"/>
              <w:szCs w:val="28"/>
              <w:lang w:val="en-US" w:eastAsia="zh-CN"/>
            </w:rPr>
            <w:fldChar w:fldCharType="begin"/>
          </w:r>
          <w:r>
            <w:rPr>
              <w:rFonts w:hint="eastAsia" w:ascii="黑体" w:hAnsi="黑体" w:eastAsia="黑体" w:cs="黑体"/>
              <w:bCs w:val="0"/>
              <w:szCs w:val="28"/>
              <w:lang w:val="en-US" w:eastAsia="zh-CN"/>
            </w:rPr>
            <w:instrText xml:space="preserve"> HYPERLINK \l _Toc29486 </w:instrText>
          </w:r>
          <w:r>
            <w:rPr>
              <w:rFonts w:hint="eastAsia" w:ascii="黑体" w:hAnsi="黑体" w:eastAsia="黑体" w:cs="黑体"/>
              <w:bCs w:val="0"/>
              <w:szCs w:val="28"/>
              <w:lang w:val="en-US" w:eastAsia="zh-CN"/>
            </w:rPr>
            <w:fldChar w:fldCharType="separate"/>
          </w:r>
          <w:r>
            <w:rPr>
              <w:rFonts w:hint="eastAsia" w:ascii="黑体" w:hAnsi="黑体" w:eastAsia="黑体" w:cs="黑体"/>
              <w:bCs/>
              <w:szCs w:val="24"/>
              <w:lang w:val="en-US" w:eastAsia="zh-CN"/>
            </w:rPr>
            <w:t>（二）相关查询模块</w:t>
          </w:r>
          <w:r>
            <w:tab/>
          </w:r>
          <w:r>
            <w:fldChar w:fldCharType="begin"/>
          </w:r>
          <w:r>
            <w:instrText xml:space="preserve"> PAGEREF _Toc29486 \h </w:instrText>
          </w:r>
          <w:r>
            <w:fldChar w:fldCharType="separate"/>
          </w:r>
          <w:r>
            <w:t>17</w:t>
          </w:r>
          <w:r>
            <w:fldChar w:fldCharType="end"/>
          </w:r>
          <w:r>
            <w:rPr>
              <w:rFonts w:hint="eastAsia" w:ascii="黑体" w:hAnsi="黑体" w:eastAsia="黑体" w:cs="黑体"/>
              <w:bCs w:val="0"/>
              <w:szCs w:val="28"/>
              <w:lang w:val="en-US" w:eastAsia="zh-CN"/>
            </w:rPr>
            <w:fldChar w:fldCharType="end"/>
          </w:r>
        </w:p>
        <w:p>
          <w:pPr>
            <w:pStyle w:val="11"/>
            <w:tabs>
              <w:tab w:val="right" w:leader="dot" w:pos="8306"/>
            </w:tabs>
          </w:pPr>
          <w:r>
            <w:rPr>
              <w:rFonts w:hint="eastAsia" w:ascii="黑体" w:hAnsi="黑体" w:eastAsia="黑体" w:cs="黑体"/>
              <w:bCs w:val="0"/>
              <w:szCs w:val="28"/>
              <w:lang w:val="en-US" w:eastAsia="zh-CN"/>
            </w:rPr>
            <w:fldChar w:fldCharType="begin"/>
          </w:r>
          <w:r>
            <w:rPr>
              <w:rFonts w:hint="eastAsia" w:ascii="黑体" w:hAnsi="黑体" w:eastAsia="黑体" w:cs="黑体"/>
              <w:bCs w:val="0"/>
              <w:szCs w:val="28"/>
              <w:lang w:val="en-US" w:eastAsia="zh-CN"/>
            </w:rPr>
            <w:instrText xml:space="preserve"> HYPERLINK \l _Toc27791 </w:instrText>
          </w:r>
          <w:r>
            <w:rPr>
              <w:rFonts w:hint="eastAsia" w:ascii="黑体" w:hAnsi="黑体" w:eastAsia="黑体" w:cs="黑体"/>
              <w:bCs w:val="0"/>
              <w:szCs w:val="28"/>
              <w:lang w:val="en-US" w:eastAsia="zh-CN"/>
            </w:rPr>
            <w:fldChar w:fldCharType="separate"/>
          </w:r>
          <w:r>
            <w:rPr>
              <w:rFonts w:hint="eastAsia" w:ascii="黑体" w:hAnsi="黑体" w:eastAsia="黑体" w:cs="黑体"/>
              <w:bCs w:val="0"/>
              <w:kern w:val="2"/>
              <w:szCs w:val="28"/>
              <w:lang w:val="en-US" w:eastAsia="zh-CN" w:bidi="ar-SA"/>
            </w:rPr>
            <w:t>七、证明打印</w:t>
          </w:r>
          <w:r>
            <w:tab/>
          </w:r>
          <w:r>
            <w:fldChar w:fldCharType="begin"/>
          </w:r>
          <w:r>
            <w:instrText xml:space="preserve"> PAGEREF _Toc27791 \h </w:instrText>
          </w:r>
          <w:r>
            <w:fldChar w:fldCharType="separate"/>
          </w:r>
          <w:r>
            <w:t>19</w:t>
          </w:r>
          <w:r>
            <w:fldChar w:fldCharType="end"/>
          </w:r>
          <w:r>
            <w:rPr>
              <w:rFonts w:hint="eastAsia" w:ascii="黑体" w:hAnsi="黑体" w:eastAsia="黑体" w:cs="黑体"/>
              <w:bCs w:val="0"/>
              <w:szCs w:val="28"/>
              <w:lang w:val="en-US" w:eastAsia="zh-CN"/>
            </w:rPr>
            <w:fldChar w:fldCharType="end"/>
          </w:r>
        </w:p>
        <w:p>
          <w:pPr>
            <w:pStyle w:val="12"/>
            <w:tabs>
              <w:tab w:val="right" w:leader="dot" w:pos="8306"/>
            </w:tabs>
          </w:pPr>
          <w:r>
            <w:rPr>
              <w:rFonts w:hint="eastAsia" w:ascii="黑体" w:hAnsi="黑体" w:eastAsia="黑体" w:cs="黑体"/>
              <w:bCs w:val="0"/>
              <w:szCs w:val="28"/>
              <w:lang w:val="en-US" w:eastAsia="zh-CN"/>
            </w:rPr>
            <w:fldChar w:fldCharType="begin"/>
          </w:r>
          <w:r>
            <w:rPr>
              <w:rFonts w:hint="eastAsia" w:ascii="黑体" w:hAnsi="黑体" w:eastAsia="黑体" w:cs="黑体"/>
              <w:bCs w:val="0"/>
              <w:szCs w:val="28"/>
              <w:lang w:val="en-US" w:eastAsia="zh-CN"/>
            </w:rPr>
            <w:instrText xml:space="preserve"> HYPERLINK \l _Toc3581 </w:instrText>
          </w:r>
          <w:r>
            <w:rPr>
              <w:rFonts w:hint="eastAsia" w:ascii="黑体" w:hAnsi="黑体" w:eastAsia="黑体" w:cs="黑体"/>
              <w:bCs w:val="0"/>
              <w:szCs w:val="28"/>
              <w:lang w:val="en-US" w:eastAsia="zh-CN"/>
            </w:rPr>
            <w:fldChar w:fldCharType="separate"/>
          </w:r>
          <w:r>
            <w:rPr>
              <w:rFonts w:hint="eastAsia" w:ascii="黑体" w:hAnsi="黑体" w:eastAsia="黑体" w:cs="黑体"/>
              <w:bCs w:val="0"/>
              <w:szCs w:val="24"/>
              <w:lang w:val="en-US" w:eastAsia="zh-CN"/>
            </w:rPr>
            <w:t>（一）</w:t>
          </w:r>
          <w:r>
            <w:rPr>
              <w:rFonts w:hint="eastAsia" w:ascii="黑体" w:hAnsi="黑体" w:eastAsia="黑体" w:cs="黑体"/>
              <w:bCs w:val="0"/>
              <w:szCs w:val="24"/>
            </w:rPr>
            <w:t>完税证明</w:t>
          </w:r>
          <w:r>
            <w:rPr>
              <w:rFonts w:hint="eastAsia" w:ascii="黑体" w:hAnsi="黑体" w:eastAsia="黑体" w:cs="黑体"/>
              <w:bCs w:val="0"/>
              <w:szCs w:val="24"/>
              <w:lang w:eastAsia="zh-Hans"/>
            </w:rPr>
            <w:t>（</w:t>
          </w:r>
          <w:r>
            <w:rPr>
              <w:rFonts w:hint="eastAsia" w:ascii="黑体" w:hAnsi="黑体" w:eastAsia="黑体" w:cs="黑体"/>
              <w:bCs w:val="0"/>
              <w:szCs w:val="24"/>
              <w:lang w:val="en-US" w:eastAsia="zh-Hans"/>
            </w:rPr>
            <w:t>非印刷）开具</w:t>
          </w:r>
          <w:r>
            <w:rPr>
              <w:rFonts w:hint="eastAsia" w:ascii="黑体" w:hAnsi="黑体" w:eastAsia="黑体" w:cs="黑体"/>
              <w:bCs w:val="0"/>
              <w:szCs w:val="24"/>
              <w:lang w:val="en-US" w:eastAsia="zh-CN"/>
            </w:rPr>
            <w:t>及补开</w:t>
          </w:r>
          <w:r>
            <w:tab/>
          </w:r>
          <w:r>
            <w:fldChar w:fldCharType="begin"/>
          </w:r>
          <w:r>
            <w:instrText xml:space="preserve"> PAGEREF _Toc3581 \h </w:instrText>
          </w:r>
          <w:r>
            <w:fldChar w:fldCharType="separate"/>
          </w:r>
          <w:r>
            <w:t>19</w:t>
          </w:r>
          <w:r>
            <w:fldChar w:fldCharType="end"/>
          </w:r>
          <w:r>
            <w:rPr>
              <w:rFonts w:hint="eastAsia" w:ascii="黑体" w:hAnsi="黑体" w:eastAsia="黑体" w:cs="黑体"/>
              <w:bCs w:val="0"/>
              <w:szCs w:val="28"/>
              <w:lang w:val="en-US" w:eastAsia="zh-CN"/>
            </w:rPr>
            <w:fldChar w:fldCharType="end"/>
          </w:r>
        </w:p>
        <w:p>
          <w:pPr>
            <w:pStyle w:val="12"/>
            <w:tabs>
              <w:tab w:val="right" w:leader="dot" w:pos="8306"/>
            </w:tabs>
          </w:pPr>
          <w:r>
            <w:rPr>
              <w:rFonts w:hint="eastAsia" w:ascii="黑体" w:hAnsi="黑体" w:eastAsia="黑体" w:cs="黑体"/>
              <w:bCs w:val="0"/>
              <w:szCs w:val="28"/>
              <w:lang w:val="en-US" w:eastAsia="zh-CN"/>
            </w:rPr>
            <w:fldChar w:fldCharType="begin"/>
          </w:r>
          <w:r>
            <w:rPr>
              <w:rFonts w:hint="eastAsia" w:ascii="黑体" w:hAnsi="黑体" w:eastAsia="黑体" w:cs="黑体"/>
              <w:bCs w:val="0"/>
              <w:szCs w:val="28"/>
              <w:lang w:val="en-US" w:eastAsia="zh-CN"/>
            </w:rPr>
            <w:instrText xml:space="preserve"> HYPERLINK \l _Toc3953 </w:instrText>
          </w:r>
          <w:r>
            <w:rPr>
              <w:rFonts w:hint="eastAsia" w:ascii="黑体" w:hAnsi="黑体" w:eastAsia="黑体" w:cs="黑体"/>
              <w:bCs w:val="0"/>
              <w:szCs w:val="28"/>
              <w:lang w:val="en-US" w:eastAsia="zh-CN"/>
            </w:rPr>
            <w:fldChar w:fldCharType="separate"/>
          </w:r>
          <w:r>
            <w:rPr>
              <w:rFonts w:hint="eastAsia" w:ascii="黑体" w:hAnsi="黑体" w:eastAsia="黑体" w:cs="黑体"/>
              <w:bCs w:val="0"/>
              <w:szCs w:val="24"/>
              <w:lang w:val="en-US" w:eastAsia="zh-CN"/>
            </w:rPr>
            <w:t>（二）缴费记录打印</w:t>
          </w:r>
          <w:r>
            <w:tab/>
          </w:r>
          <w:r>
            <w:fldChar w:fldCharType="begin"/>
          </w:r>
          <w:r>
            <w:instrText xml:space="preserve"> PAGEREF _Toc3953 \h </w:instrText>
          </w:r>
          <w:r>
            <w:fldChar w:fldCharType="separate"/>
          </w:r>
          <w:r>
            <w:t>20</w:t>
          </w:r>
          <w:r>
            <w:fldChar w:fldCharType="end"/>
          </w:r>
          <w:r>
            <w:rPr>
              <w:rFonts w:hint="eastAsia" w:ascii="黑体" w:hAnsi="黑体" w:eastAsia="黑体" w:cs="黑体"/>
              <w:bCs w:val="0"/>
              <w:szCs w:val="28"/>
              <w:lang w:val="en-US" w:eastAsia="zh-CN"/>
            </w:rPr>
            <w:fldChar w:fldCharType="end"/>
          </w:r>
        </w:p>
        <w:p>
          <w:pPr>
            <w:pStyle w:val="12"/>
            <w:tabs>
              <w:tab w:val="right" w:leader="dot" w:pos="8306"/>
            </w:tabs>
            <w:ind w:left="0" w:leftChars="0" w:firstLine="0" w:firstLineChars="0"/>
          </w:pPr>
          <w:r>
            <w:rPr>
              <w:rFonts w:hint="eastAsia" w:ascii="黑体" w:hAnsi="黑体" w:eastAsia="黑体" w:cs="黑体"/>
              <w:bCs w:val="0"/>
              <w:szCs w:val="28"/>
              <w:lang w:val="en-US" w:eastAsia="zh-CN"/>
            </w:rPr>
            <w:fldChar w:fldCharType="begin"/>
          </w:r>
          <w:r>
            <w:rPr>
              <w:rFonts w:hint="eastAsia" w:ascii="黑体" w:hAnsi="黑体" w:eastAsia="黑体" w:cs="黑体"/>
              <w:bCs w:val="0"/>
              <w:szCs w:val="28"/>
              <w:lang w:val="en-US" w:eastAsia="zh-CN"/>
            </w:rPr>
            <w:instrText xml:space="preserve"> HYPERLINK \l _Toc28299 </w:instrText>
          </w:r>
          <w:r>
            <w:rPr>
              <w:rFonts w:hint="eastAsia" w:ascii="黑体" w:hAnsi="黑体" w:eastAsia="黑体" w:cs="黑体"/>
              <w:bCs w:val="0"/>
              <w:szCs w:val="28"/>
              <w:lang w:val="en-US" w:eastAsia="zh-CN"/>
            </w:rPr>
            <w:fldChar w:fldCharType="separate"/>
          </w:r>
          <w:r>
            <w:rPr>
              <w:rFonts w:hint="eastAsia" w:ascii="黑体" w:hAnsi="黑体" w:eastAsia="黑体" w:cs="黑体"/>
              <w:bCs w:val="0"/>
              <w:kern w:val="2"/>
              <w:szCs w:val="28"/>
              <w:lang w:val="en-US" w:eastAsia="zh-CN" w:bidi="ar-SA"/>
            </w:rPr>
            <w:t>八、工程项目工伤保险参保单位客户端操作介绍</w:t>
          </w:r>
          <w:r>
            <w:tab/>
          </w:r>
          <w:r>
            <w:fldChar w:fldCharType="begin"/>
          </w:r>
          <w:r>
            <w:instrText xml:space="preserve"> PAGEREF _Toc28299 \h </w:instrText>
          </w:r>
          <w:r>
            <w:fldChar w:fldCharType="separate"/>
          </w:r>
          <w:r>
            <w:t>21</w:t>
          </w:r>
          <w:r>
            <w:fldChar w:fldCharType="end"/>
          </w:r>
          <w:r>
            <w:rPr>
              <w:rFonts w:hint="eastAsia" w:ascii="黑体" w:hAnsi="黑体" w:eastAsia="黑体" w:cs="黑体"/>
              <w:bCs w:val="0"/>
              <w:szCs w:val="28"/>
              <w:lang w:val="en-US" w:eastAsia="zh-CN"/>
            </w:rPr>
            <w:fldChar w:fldCharType="end"/>
          </w:r>
        </w:p>
        <w:p>
          <w:pPr>
            <w:pStyle w:val="12"/>
            <w:tabs>
              <w:tab w:val="right" w:leader="dot" w:pos="8306"/>
            </w:tabs>
          </w:pPr>
          <w:r>
            <w:rPr>
              <w:rFonts w:hint="eastAsia" w:ascii="黑体" w:hAnsi="黑体" w:eastAsia="黑体" w:cs="黑体"/>
              <w:bCs w:val="0"/>
              <w:szCs w:val="28"/>
              <w:lang w:val="en-US" w:eastAsia="zh-CN"/>
            </w:rPr>
            <w:fldChar w:fldCharType="begin"/>
          </w:r>
          <w:r>
            <w:rPr>
              <w:rFonts w:hint="eastAsia" w:ascii="黑体" w:hAnsi="黑体" w:eastAsia="黑体" w:cs="黑体"/>
              <w:bCs w:val="0"/>
              <w:szCs w:val="28"/>
              <w:lang w:val="en-US" w:eastAsia="zh-CN"/>
            </w:rPr>
            <w:instrText xml:space="preserve"> HYPERLINK \l _Toc10439 </w:instrText>
          </w:r>
          <w:r>
            <w:rPr>
              <w:rFonts w:hint="eastAsia" w:ascii="黑体" w:hAnsi="黑体" w:eastAsia="黑体" w:cs="黑体"/>
              <w:bCs w:val="0"/>
              <w:szCs w:val="28"/>
              <w:lang w:val="en-US" w:eastAsia="zh-CN"/>
            </w:rPr>
            <w:fldChar w:fldCharType="separate"/>
          </w:r>
          <w:r>
            <w:rPr>
              <w:rFonts w:hint="eastAsia" w:ascii="黑体" w:hAnsi="黑体" w:eastAsia="黑体" w:cs="黑体"/>
              <w:bCs w:val="0"/>
              <w:szCs w:val="24"/>
              <w:lang w:val="en-US" w:eastAsia="zh-CN"/>
            </w:rPr>
            <w:t>（一）登录</w:t>
          </w:r>
          <w:r>
            <w:tab/>
          </w:r>
          <w:r>
            <w:fldChar w:fldCharType="begin"/>
          </w:r>
          <w:r>
            <w:instrText xml:space="preserve"> PAGEREF _Toc10439 \h </w:instrText>
          </w:r>
          <w:r>
            <w:fldChar w:fldCharType="separate"/>
          </w:r>
          <w:r>
            <w:t>21</w:t>
          </w:r>
          <w:r>
            <w:fldChar w:fldCharType="end"/>
          </w:r>
          <w:r>
            <w:rPr>
              <w:rFonts w:hint="eastAsia" w:ascii="黑体" w:hAnsi="黑体" w:eastAsia="黑体" w:cs="黑体"/>
              <w:bCs w:val="0"/>
              <w:szCs w:val="28"/>
              <w:lang w:val="en-US" w:eastAsia="zh-CN"/>
            </w:rPr>
            <w:fldChar w:fldCharType="end"/>
          </w:r>
        </w:p>
        <w:p>
          <w:pPr>
            <w:pStyle w:val="12"/>
            <w:tabs>
              <w:tab w:val="right" w:leader="dot" w:pos="8306"/>
            </w:tabs>
          </w:pPr>
          <w:r>
            <w:rPr>
              <w:rFonts w:hint="eastAsia" w:ascii="黑体" w:hAnsi="黑体" w:eastAsia="黑体" w:cs="黑体"/>
              <w:bCs w:val="0"/>
              <w:szCs w:val="28"/>
              <w:lang w:val="en-US" w:eastAsia="zh-CN"/>
            </w:rPr>
            <w:fldChar w:fldCharType="begin"/>
          </w:r>
          <w:r>
            <w:rPr>
              <w:rFonts w:hint="eastAsia" w:ascii="黑体" w:hAnsi="黑体" w:eastAsia="黑体" w:cs="黑体"/>
              <w:bCs w:val="0"/>
              <w:szCs w:val="28"/>
              <w:lang w:val="en-US" w:eastAsia="zh-CN"/>
            </w:rPr>
            <w:instrText xml:space="preserve"> HYPERLINK \l _Toc11690 </w:instrText>
          </w:r>
          <w:r>
            <w:rPr>
              <w:rFonts w:hint="eastAsia" w:ascii="黑体" w:hAnsi="黑体" w:eastAsia="黑体" w:cs="黑体"/>
              <w:bCs w:val="0"/>
              <w:szCs w:val="28"/>
              <w:lang w:val="en-US" w:eastAsia="zh-CN"/>
            </w:rPr>
            <w:fldChar w:fldCharType="separate"/>
          </w:r>
          <w:r>
            <w:rPr>
              <w:rFonts w:hint="eastAsia" w:ascii="黑体" w:hAnsi="黑体" w:eastAsia="黑体" w:cs="黑体"/>
              <w:bCs w:val="0"/>
              <w:szCs w:val="24"/>
              <w:lang w:val="en-US" w:eastAsia="zh-CN"/>
            </w:rPr>
            <w:t>（二）模块介绍</w:t>
          </w:r>
          <w:r>
            <w:tab/>
          </w:r>
          <w:r>
            <w:fldChar w:fldCharType="begin"/>
          </w:r>
          <w:r>
            <w:instrText xml:space="preserve"> PAGEREF _Toc11690 \h </w:instrText>
          </w:r>
          <w:r>
            <w:fldChar w:fldCharType="separate"/>
          </w:r>
          <w:r>
            <w:t>22</w:t>
          </w:r>
          <w:r>
            <w:fldChar w:fldCharType="end"/>
          </w:r>
          <w:r>
            <w:rPr>
              <w:rFonts w:hint="eastAsia" w:ascii="黑体" w:hAnsi="黑体" w:eastAsia="黑体" w:cs="黑体"/>
              <w:bCs w:val="0"/>
              <w:szCs w:val="28"/>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outlineLvl w:val="9"/>
            <w:rPr>
              <w:rFonts w:hint="eastAsia" w:ascii="黑体" w:hAnsi="黑体" w:eastAsia="黑体" w:cs="黑体"/>
              <w:b w:val="0"/>
              <w:bCs w:val="0"/>
              <w:sz w:val="28"/>
              <w:szCs w:val="28"/>
              <w:lang w:val="en-US" w:eastAsia="zh-CN"/>
            </w:rPr>
          </w:pPr>
          <w:r>
            <w:rPr>
              <w:rFonts w:hint="eastAsia" w:ascii="黑体" w:hAnsi="黑体" w:eastAsia="黑体" w:cs="黑体"/>
              <w:bCs w:val="0"/>
              <w:szCs w:val="28"/>
              <w:lang w:val="en-US" w:eastAsia="zh-CN"/>
            </w:rPr>
            <w:fldChar w:fldCharType="end"/>
          </w:r>
        </w:p>
      </w:sdtContent>
    </w:sdt>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outlineLvl w:val="9"/>
        <w:rPr>
          <w:rFonts w:hint="eastAsia" w:ascii="黑体" w:hAnsi="黑体" w:eastAsia="黑体" w:cs="黑体"/>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outlineLvl w:val="9"/>
        <w:rPr>
          <w:rFonts w:hint="eastAsia" w:ascii="黑体" w:hAnsi="黑体" w:eastAsia="黑体" w:cs="黑体"/>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outlineLvl w:val="9"/>
        <w:rPr>
          <w:rFonts w:hint="eastAsia" w:ascii="黑体" w:hAnsi="黑体" w:eastAsia="黑体" w:cs="黑体"/>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outlineLvl w:val="9"/>
        <w:rPr>
          <w:rFonts w:hint="eastAsia" w:ascii="黑体" w:hAnsi="黑体" w:eastAsia="黑体" w:cs="黑体"/>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outlineLvl w:val="9"/>
        <w:rPr>
          <w:rFonts w:hint="eastAsia" w:ascii="黑体" w:hAnsi="黑体" w:eastAsia="黑体" w:cs="黑体"/>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outlineLvl w:val="9"/>
        <w:rPr>
          <w:rFonts w:hint="eastAsia" w:ascii="黑体" w:hAnsi="黑体" w:eastAsia="黑体" w:cs="黑体"/>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outlineLvl w:val="9"/>
        <w:rPr>
          <w:rFonts w:hint="eastAsia" w:ascii="黑体" w:hAnsi="黑体" w:eastAsia="黑体" w:cs="黑体"/>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outlineLvl w:val="0"/>
        <w:rPr>
          <w:rFonts w:hint="eastAsia" w:ascii="宋体" w:hAnsi="宋体" w:eastAsia="宋体" w:cs="宋体"/>
          <w:b w:val="0"/>
          <w:bCs w:val="0"/>
          <w:sz w:val="28"/>
          <w:szCs w:val="28"/>
          <w:lang w:eastAsia="zh-CN"/>
        </w:rPr>
      </w:pPr>
      <w:bookmarkStart w:id="1" w:name="_Toc24193"/>
      <w:r>
        <w:rPr>
          <w:rFonts w:hint="eastAsia" w:ascii="黑体" w:hAnsi="黑体" w:eastAsia="黑体" w:cs="黑体"/>
          <w:b w:val="0"/>
          <w:bCs w:val="0"/>
          <w:sz w:val="28"/>
          <w:szCs w:val="28"/>
          <w:lang w:val="en-US" w:eastAsia="zh-CN"/>
        </w:rPr>
        <w:t xml:space="preserve">一、 </w:t>
      </w:r>
      <w:r>
        <w:rPr>
          <w:rFonts w:hint="eastAsia" w:ascii="黑体" w:hAnsi="黑体" w:eastAsia="黑体" w:cs="黑体"/>
          <w:b w:val="0"/>
          <w:bCs w:val="0"/>
          <w:sz w:val="28"/>
          <w:szCs w:val="28"/>
          <w:lang w:eastAsia="zh-CN"/>
        </w:rPr>
        <w:t>客户端下载、安装、登录</w:t>
      </w:r>
      <w:bookmarkEnd w:id="1"/>
    </w:p>
    <w:p>
      <w:pPr>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1"/>
        <w:rPr>
          <w:rFonts w:hint="default" w:ascii="方正仿宋_GBK" w:hAnsi="方正仿宋_GBK" w:eastAsia="方正仿宋_GBK" w:cs="方正仿宋_GBK"/>
          <w:b w:val="0"/>
          <w:bCs w:val="0"/>
          <w:sz w:val="32"/>
          <w:szCs w:val="32"/>
          <w:highlight w:val="yellow"/>
          <w:lang w:val="en-US" w:eastAsia="zh-CN"/>
        </w:rPr>
      </w:pPr>
      <w:bookmarkStart w:id="2" w:name="_Toc32264"/>
      <w:r>
        <w:rPr>
          <w:rFonts w:hint="eastAsia" w:ascii="黑体" w:hAnsi="黑体" w:eastAsia="黑体" w:cs="黑体"/>
          <w:b w:val="0"/>
          <w:bCs w:val="0"/>
          <w:sz w:val="24"/>
          <w:szCs w:val="24"/>
          <w:highlight w:val="none"/>
          <w:lang w:val="en-US" w:eastAsia="zh-CN"/>
        </w:rPr>
        <w:t>（一）下载</w:t>
      </w:r>
      <w:bookmarkEnd w:id="2"/>
    </w:p>
    <w:p>
      <w:pPr>
        <w:keepNext w:val="0"/>
        <w:keepLines w:val="0"/>
        <w:pageBreakBefore w:val="0"/>
        <w:widowControl w:val="0"/>
        <w:kinsoku/>
        <w:wordWrap/>
        <w:overflowPunct/>
        <w:topLinePunct w:val="0"/>
        <w:autoSpaceDE/>
        <w:autoSpaceDN/>
        <w:bidi w:val="0"/>
        <w:adjustRightInd/>
        <w:snapToGrid/>
        <w:spacing w:line="400" w:lineRule="exact"/>
        <w:jc w:val="left"/>
        <w:textAlignment w:val="auto"/>
        <w:outlineLvl w:val="9"/>
        <w:rPr>
          <w:rFonts w:hint="eastAsia" w:asciiTheme="minorEastAsia" w:hAnsiTheme="minorEastAsia" w:cstheme="minorEastAsia"/>
          <w:sz w:val="24"/>
          <w:szCs w:val="24"/>
          <w:lang w:val="en-US" w:eastAsia="zh-CN"/>
        </w:rPr>
      </w:pPr>
      <w:r>
        <w:rPr>
          <w:rFonts w:hint="eastAsia" w:ascii="方正仿宋_GBK" w:hAnsi="方正仿宋_GBK" w:eastAsia="方正仿宋_GBK" w:cs="方正仿宋_GBK"/>
          <w:b/>
          <w:bCs/>
          <w:sz w:val="24"/>
          <w:szCs w:val="24"/>
          <w:highlight w:val="yellow"/>
          <w:lang w:val="en-US" w:eastAsia="zh-CN"/>
        </w:rPr>
        <w:t>步骤：</w:t>
      </w:r>
      <w:r>
        <w:rPr>
          <w:rFonts w:hint="eastAsia" w:ascii="方正仿宋_GBK" w:hAnsi="方正仿宋_GBK" w:eastAsia="方正仿宋_GBK" w:cs="方正仿宋_GBK"/>
          <w:sz w:val="24"/>
          <w:szCs w:val="24"/>
          <w:lang w:val="en-US" w:eastAsia="zh-CN"/>
        </w:rPr>
        <w:t>重庆市税务局官网→下载中心→软件下载→“社保费管理客户端”。</w:t>
      </w:r>
      <w:r>
        <w:rPr>
          <w:rFonts w:hint="eastAsia" w:ascii="方正仿宋_GBK" w:hAnsi="方正仿宋_GBK" w:eastAsia="方正仿宋_GBK" w:cs="方正仿宋_GBK"/>
          <w:color w:val="FF0000"/>
          <w:sz w:val="24"/>
          <w:szCs w:val="24"/>
          <w:lang w:val="en-US" w:eastAsia="zh-CN"/>
        </w:rPr>
        <w:t>2023年7月1日请下载官网上最新版本。</w:t>
      </w: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cstheme="minorEastAsia"/>
          <w:b w:val="0"/>
          <w:bCs w:val="0"/>
          <w:sz w:val="21"/>
          <w:szCs w:val="21"/>
          <w:lang w:eastAsia="zh-CN"/>
        </w:rPr>
      </w:pPr>
      <w:r>
        <w:rPr>
          <w:rFonts w:ascii="宋体" w:hAnsi="宋体" w:eastAsia="宋体" w:cs="宋体"/>
          <w:sz w:val="24"/>
          <w:szCs w:val="24"/>
        </w:rPr>
        <w:drawing>
          <wp:inline distT="0" distB="0" distL="114300" distR="114300">
            <wp:extent cx="5203190" cy="2265045"/>
            <wp:effectExtent l="9525" t="9525" r="14605" b="1143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5"/>
                    <a:stretch>
                      <a:fillRect/>
                    </a:stretch>
                  </pic:blipFill>
                  <pic:spPr>
                    <a:xfrm>
                      <a:off x="0" y="0"/>
                      <a:ext cx="5203190" cy="2265045"/>
                    </a:xfrm>
                    <a:prstGeom prst="rect">
                      <a:avLst/>
                    </a:prstGeom>
                    <a:noFill/>
                    <a:ln w="9525">
                      <a:solidFill>
                        <a:schemeClr val="accent2">
                          <a:lumMod val="40000"/>
                          <a:lumOff val="60000"/>
                        </a:schemeClr>
                      </a:solid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cstheme="minorEastAsia"/>
          <w:b w:val="0"/>
          <w:bCs w:val="0"/>
          <w:sz w:val="21"/>
          <w:szCs w:val="21"/>
          <w:lang w:eastAsia="zh-CN"/>
        </w:rPr>
      </w:pPr>
      <w:r>
        <w:drawing>
          <wp:inline distT="0" distB="0" distL="114300" distR="114300">
            <wp:extent cx="5266055" cy="2893695"/>
            <wp:effectExtent l="0" t="0" r="6985"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266055" cy="289369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stheme="minorEastAsia"/>
          <w:b w:val="0"/>
          <w:bCs w:val="0"/>
          <w:sz w:val="21"/>
          <w:szCs w:val="21"/>
          <w:lang w:val="en-US" w:eastAsia="zh-CN"/>
        </w:rPr>
      </w:pPr>
      <w:r>
        <w:drawing>
          <wp:inline distT="0" distB="0" distL="114300" distR="114300">
            <wp:extent cx="5225415" cy="1941830"/>
            <wp:effectExtent l="0" t="0" r="1905" b="889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7"/>
                    <a:stretch>
                      <a:fillRect/>
                    </a:stretch>
                  </pic:blipFill>
                  <pic:spPr>
                    <a:xfrm>
                      <a:off x="0" y="0"/>
                      <a:ext cx="5225415" cy="194183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840" w:firstLineChars="400"/>
        <w:jc w:val="left"/>
        <w:textAlignment w:val="auto"/>
        <w:outlineLvl w:val="9"/>
        <w:rPr>
          <w:rFonts w:hint="eastAsia" w:asciiTheme="minorEastAsia" w:hAnsiTheme="minorEastAsia" w:cstheme="minorEastAsia"/>
          <w:b w:val="0"/>
          <w:bCs w:val="0"/>
          <w:sz w:val="21"/>
          <w:szCs w:val="21"/>
          <w:lang w:val="en-US" w:eastAsia="zh-CN"/>
        </w:rPr>
      </w:pPr>
    </w:p>
    <w:p>
      <w:pPr>
        <w:pageBreakBefore w:val="0"/>
        <w:widowControl w:val="0"/>
        <w:kinsoku/>
        <w:wordWrap/>
        <w:overflowPunct/>
        <w:topLinePunct w:val="0"/>
        <w:autoSpaceDE/>
        <w:autoSpaceDN/>
        <w:bidi w:val="0"/>
        <w:adjustRightInd/>
        <w:snapToGrid/>
        <w:spacing w:line="360" w:lineRule="auto"/>
        <w:ind w:firstLine="480" w:firstLineChars="200"/>
        <w:textAlignment w:val="auto"/>
        <w:outlineLvl w:val="1"/>
        <w:rPr>
          <w:rFonts w:hint="eastAsia" w:ascii="方正仿宋_GBK" w:hAnsi="方正仿宋_GBK" w:eastAsia="方正仿宋_GBK" w:cs="方正仿宋_GBK"/>
          <w:sz w:val="32"/>
          <w:szCs w:val="32"/>
          <w:lang w:val="en-US" w:eastAsia="zh-CN"/>
        </w:rPr>
      </w:pPr>
      <w:bookmarkStart w:id="3" w:name="_Toc20078"/>
      <w:r>
        <w:rPr>
          <w:rFonts w:hint="eastAsia" w:ascii="黑体" w:hAnsi="黑体" w:eastAsia="黑体" w:cs="黑体"/>
          <w:sz w:val="24"/>
          <w:szCs w:val="24"/>
          <w:lang w:val="en-US" w:eastAsia="zh-CN"/>
        </w:rPr>
        <w:t>（二）安装</w:t>
      </w:r>
      <w:bookmarkEnd w:id="3"/>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Theme="minorEastAsia" w:hAnsiTheme="minorEastAsia" w:eastAsiaTheme="minorEastAsia" w:cstheme="minorEastAsia"/>
          <w:sz w:val="24"/>
          <w:szCs w:val="24"/>
          <w:lang w:val="en-US" w:eastAsia="zh-CN"/>
        </w:rPr>
      </w:pPr>
      <w:r>
        <w:rPr>
          <w:rFonts w:hint="eastAsia" w:ascii="方正仿宋_GBK" w:hAnsi="方正仿宋_GBK" w:eastAsia="方正仿宋_GBK" w:cs="方正仿宋_GBK"/>
          <w:b/>
          <w:bCs/>
          <w:sz w:val="24"/>
          <w:szCs w:val="24"/>
          <w:highlight w:val="yellow"/>
          <w:lang w:val="en-US" w:eastAsia="zh-CN"/>
        </w:rPr>
        <w:t>步骤：</w:t>
      </w:r>
      <w:r>
        <w:rPr>
          <w:rFonts w:hint="eastAsia" w:ascii="方正仿宋_GBK" w:hAnsi="方正仿宋_GBK" w:eastAsia="方正仿宋_GBK" w:cs="方正仿宋_GBK"/>
          <w:sz w:val="24"/>
          <w:szCs w:val="24"/>
          <w:lang w:val="en-US" w:eastAsia="zh-CN"/>
        </w:rPr>
        <w:t>将下载的压缩文件解压→双击图标</w:t>
      </w:r>
      <w:r>
        <w:rPr>
          <w:rFonts w:hint="eastAsia" w:ascii="方正仿宋_GBK" w:hAnsi="方正仿宋_GBK" w:eastAsia="方正仿宋_GBK" w:cs="方正仿宋_GBK"/>
          <w:sz w:val="24"/>
          <w:szCs w:val="24"/>
        </w:rPr>
        <w:drawing>
          <wp:inline distT="0" distB="0" distL="114300" distR="114300">
            <wp:extent cx="227330" cy="219075"/>
            <wp:effectExtent l="0" t="0" r="1270" b="9525"/>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8"/>
                    <a:stretch>
                      <a:fillRect/>
                    </a:stretch>
                  </pic:blipFill>
                  <pic:spPr>
                    <a:xfrm>
                      <a:off x="0" y="0"/>
                      <a:ext cx="227330" cy="219075"/>
                    </a:xfrm>
                    <a:prstGeom prst="rect">
                      <a:avLst/>
                    </a:prstGeom>
                    <a:noFill/>
                    <a:ln>
                      <a:noFill/>
                    </a:ln>
                  </pic:spPr>
                </pic:pic>
              </a:graphicData>
            </a:graphic>
          </wp:inline>
        </w:drawing>
      </w:r>
      <w:r>
        <w:rPr>
          <w:rFonts w:hint="eastAsia" w:ascii="方正仿宋_GBK" w:hAnsi="方正仿宋_GBK" w:eastAsia="方正仿宋_GBK" w:cs="方正仿宋_GBK"/>
          <w:sz w:val="24"/>
          <w:szCs w:val="24"/>
          <w:lang w:val="en-US" w:eastAsia="zh-CN"/>
        </w:rPr>
        <w:t>→点击“立即安装”、“立即启动”→选择所在地区（重庆参保一定要选择重庆），点击“立即进入”。</w:t>
      </w:r>
    </w:p>
    <w:p>
      <w:pPr>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stheme="minorEastAsia"/>
          <w:b w:val="0"/>
          <w:bCs w:val="0"/>
          <w:sz w:val="21"/>
          <w:szCs w:val="21"/>
          <w:lang w:val="en-US" w:eastAsia="zh-CN"/>
        </w:rPr>
      </w:pPr>
      <w:r>
        <w:drawing>
          <wp:inline distT="0" distB="0" distL="114300" distR="114300">
            <wp:extent cx="5105400" cy="3353435"/>
            <wp:effectExtent l="9525" t="9525" r="20955" b="20320"/>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9"/>
                    <a:stretch>
                      <a:fillRect/>
                    </a:stretch>
                  </pic:blipFill>
                  <pic:spPr>
                    <a:xfrm>
                      <a:off x="0" y="0"/>
                      <a:ext cx="5105400" cy="3353435"/>
                    </a:xfrm>
                    <a:prstGeom prst="rect">
                      <a:avLst/>
                    </a:prstGeom>
                    <a:ln>
                      <a:solidFill>
                        <a:schemeClr val="accent2">
                          <a:lumMod val="40000"/>
                          <a:lumOff val="60000"/>
                        </a:schemeClr>
                      </a:solidFill>
                    </a:ln>
                  </pic:spPr>
                </pic:pic>
              </a:graphicData>
            </a:graphic>
          </wp:inline>
        </w:drawing>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stheme="minorEastAsia"/>
          <w:sz w:val="24"/>
          <w:szCs w:val="24"/>
          <w:lang w:eastAsia="zh-CN"/>
        </w:rPr>
      </w:pPr>
      <w:r>
        <w:drawing>
          <wp:inline distT="0" distB="0" distL="114300" distR="114300">
            <wp:extent cx="5126990" cy="4058285"/>
            <wp:effectExtent l="9525" t="9525" r="14605" b="16510"/>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pic:cNvPicPr>
                      <a:picLocks noChangeAspect="1"/>
                    </pic:cNvPicPr>
                  </pic:nvPicPr>
                  <pic:blipFill>
                    <a:blip r:embed="rId10"/>
                    <a:stretch>
                      <a:fillRect/>
                    </a:stretch>
                  </pic:blipFill>
                  <pic:spPr>
                    <a:xfrm>
                      <a:off x="0" y="0"/>
                      <a:ext cx="5126990" cy="4058285"/>
                    </a:xfrm>
                    <a:prstGeom prst="rect">
                      <a:avLst/>
                    </a:prstGeom>
                    <a:ln>
                      <a:solidFill>
                        <a:schemeClr val="accent2">
                          <a:lumMod val="40000"/>
                          <a:lumOff val="60000"/>
                        </a:schemeClr>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outlineLvl w:val="1"/>
        <w:rPr>
          <w:rFonts w:hint="eastAsia" w:ascii="方正仿宋_GBK" w:hAnsi="方正仿宋_GBK" w:eastAsia="方正仿宋_GBK" w:cs="方正仿宋_GBK"/>
          <w:b/>
          <w:bCs/>
          <w:sz w:val="24"/>
          <w:szCs w:val="24"/>
          <w:lang w:eastAsia="zh-CN"/>
        </w:rPr>
      </w:pPr>
      <w:bookmarkStart w:id="4" w:name="_Toc25089"/>
      <w:r>
        <w:rPr>
          <w:rFonts w:hint="eastAsia" w:ascii="黑体" w:hAnsi="黑体" w:eastAsia="黑体" w:cs="黑体"/>
          <w:b w:val="0"/>
          <w:bCs w:val="0"/>
          <w:sz w:val="24"/>
          <w:szCs w:val="24"/>
          <w:lang w:val="en-US" w:eastAsia="zh-CN"/>
        </w:rPr>
        <w:t>（三）</w:t>
      </w:r>
      <w:r>
        <w:rPr>
          <w:rFonts w:hint="eastAsia" w:ascii="黑体" w:hAnsi="黑体" w:eastAsia="黑体" w:cs="黑体"/>
          <w:b w:val="0"/>
          <w:bCs w:val="0"/>
          <w:sz w:val="24"/>
          <w:szCs w:val="24"/>
          <w:lang w:eastAsia="zh-CN"/>
        </w:rPr>
        <w:t>登录</w:t>
      </w:r>
      <w:bookmarkEnd w:id="4"/>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outlineLvl w:val="9"/>
        <w:rPr>
          <w:rFonts w:hint="default" w:ascii="宋体" w:hAnsi="宋体" w:eastAsia="宋体" w:cs="宋体"/>
          <w:b w:val="0"/>
          <w:bCs w:val="0"/>
          <w:sz w:val="32"/>
          <w:szCs w:val="32"/>
          <w:lang w:val="en-US" w:eastAsia="zh-CN"/>
        </w:rPr>
      </w:pPr>
      <w:r>
        <w:rPr>
          <w:rFonts w:hint="eastAsia" w:ascii="方正仿宋_GBK" w:hAnsi="方正仿宋_GBK" w:eastAsia="方正仿宋_GBK" w:cs="方正仿宋_GBK"/>
          <w:b/>
          <w:bCs/>
          <w:sz w:val="24"/>
          <w:szCs w:val="24"/>
          <w:highlight w:val="yellow"/>
          <w:lang w:val="en-US" w:eastAsia="zh-CN"/>
        </w:rPr>
        <w:t>步骤：</w:t>
      </w:r>
      <w:r>
        <w:rPr>
          <w:rFonts w:hint="eastAsia" w:ascii="方正仿宋_GBK" w:hAnsi="方正仿宋_GBK" w:eastAsia="方正仿宋_GBK" w:cs="方正仿宋_GBK"/>
          <w:sz w:val="24"/>
          <w:szCs w:val="24"/>
          <w:lang w:val="en-US" w:eastAsia="zh-CN"/>
        </w:rPr>
        <w:t>双击图标</w:t>
      </w:r>
      <w:r>
        <w:rPr>
          <w:rFonts w:hint="eastAsia" w:ascii="方正仿宋_GBK" w:hAnsi="方正仿宋_GBK" w:eastAsia="方正仿宋_GBK" w:cs="方正仿宋_GBK"/>
          <w:sz w:val="24"/>
          <w:szCs w:val="24"/>
        </w:rPr>
        <w:drawing>
          <wp:inline distT="0" distB="0" distL="114300" distR="114300">
            <wp:extent cx="227330" cy="219075"/>
            <wp:effectExtent l="0" t="0" r="1270" b="9525"/>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8"/>
                    <a:stretch>
                      <a:fillRect/>
                    </a:stretch>
                  </pic:blipFill>
                  <pic:spPr>
                    <a:xfrm>
                      <a:off x="0" y="0"/>
                      <a:ext cx="227330" cy="219075"/>
                    </a:xfrm>
                    <a:prstGeom prst="rect">
                      <a:avLst/>
                    </a:prstGeom>
                    <a:noFill/>
                    <a:ln>
                      <a:noFill/>
                    </a:ln>
                  </pic:spPr>
                </pic:pic>
              </a:graphicData>
            </a:graphic>
          </wp:inline>
        </w:drawing>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b w:val="0"/>
          <w:bCs w:val="0"/>
          <w:sz w:val="24"/>
          <w:szCs w:val="24"/>
          <w:lang w:eastAsia="zh-CN"/>
        </w:rPr>
        <w:t>点击【添加】</w:t>
      </w:r>
      <w:r>
        <w:rPr>
          <w:rFonts w:hint="eastAsia" w:ascii="方正仿宋_GBK" w:hAnsi="方正仿宋_GBK" w:eastAsia="方正仿宋_GBK" w:cs="方正仿宋_GBK"/>
          <w:b w:val="0"/>
          <w:bCs w:val="0"/>
          <w:sz w:val="24"/>
          <w:szCs w:val="24"/>
          <w:lang w:val="en-US" w:eastAsia="zh-CN"/>
        </w:rPr>
        <w:t>,输入纳税人识别号→确认单位关联信息→输入初始密码→确认单位参保信息→修改初始密码→输入密码，登录。</w:t>
      </w:r>
    </w:p>
    <w:p>
      <w:pPr>
        <w:pageBreakBefore w:val="0"/>
        <w:widowControl w:val="0"/>
        <w:kinsoku/>
        <w:wordWrap/>
        <w:overflowPunct/>
        <w:topLinePunct w:val="0"/>
        <w:autoSpaceDE/>
        <w:autoSpaceDN/>
        <w:bidi w:val="0"/>
        <w:adjustRightInd/>
        <w:snapToGrid/>
        <w:spacing w:line="360" w:lineRule="auto"/>
        <w:ind w:left="240" w:hanging="210" w:hangingChars="100"/>
        <w:jc w:val="center"/>
        <w:textAlignment w:val="auto"/>
        <w:rPr>
          <w:rFonts w:hint="eastAsia" w:asciiTheme="minorEastAsia" w:hAnsiTheme="minorEastAsia" w:cstheme="minorEastAsia"/>
          <w:sz w:val="24"/>
          <w:szCs w:val="24"/>
          <w:lang w:val="en-US" w:eastAsia="zh-CN"/>
        </w:rPr>
      </w:pPr>
      <w:r>
        <w:drawing>
          <wp:inline distT="0" distB="0" distL="114300" distR="114300">
            <wp:extent cx="5068570" cy="3596005"/>
            <wp:effectExtent l="9525" t="9525" r="12065" b="2159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1"/>
                    <a:srcRect t="1445" r="731"/>
                    <a:stretch>
                      <a:fillRect/>
                    </a:stretch>
                  </pic:blipFill>
                  <pic:spPr>
                    <a:xfrm>
                      <a:off x="0" y="0"/>
                      <a:ext cx="5068570" cy="3596005"/>
                    </a:xfrm>
                    <a:prstGeom prst="rect">
                      <a:avLst/>
                    </a:prstGeom>
                    <a:noFill/>
                    <a:ln>
                      <a:solidFill>
                        <a:schemeClr val="accent2">
                          <a:lumMod val="40000"/>
                          <a:lumOff val="60000"/>
                        </a:schemeClr>
                      </a:solidFill>
                    </a:ln>
                  </pic:spPr>
                </pic:pic>
              </a:graphicData>
            </a:graphic>
          </wp:inline>
        </w:drawing>
      </w:r>
      <w:r>
        <w:rPr>
          <w:rFonts w:hint="eastAsia" w:asciiTheme="minorEastAsia" w:hAnsiTheme="minorEastAsia" w:cstheme="minorEastAsia"/>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pPr>
      <w:r>
        <w:drawing>
          <wp:inline distT="0" distB="0" distL="114300" distR="114300">
            <wp:extent cx="5078730" cy="3404870"/>
            <wp:effectExtent l="9525" t="9525" r="17145" b="14605"/>
            <wp:docPr id="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
                    <pic:cNvPicPr>
                      <a:picLocks noChangeAspect="1"/>
                    </pic:cNvPicPr>
                  </pic:nvPicPr>
                  <pic:blipFill>
                    <a:blip r:embed="rId12"/>
                    <a:srcRect r="985" b="329"/>
                    <a:stretch>
                      <a:fillRect/>
                    </a:stretch>
                  </pic:blipFill>
                  <pic:spPr>
                    <a:xfrm>
                      <a:off x="0" y="0"/>
                      <a:ext cx="5078730" cy="3404870"/>
                    </a:xfrm>
                    <a:prstGeom prst="rect">
                      <a:avLst/>
                    </a:prstGeom>
                    <a:noFill/>
                    <a:ln>
                      <a:solidFill>
                        <a:schemeClr val="accent2">
                          <a:lumMod val="40000"/>
                          <a:lumOff val="60000"/>
                        </a:schemeClr>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pPr>
      <w:r>
        <w:drawing>
          <wp:inline distT="0" distB="0" distL="114300" distR="114300">
            <wp:extent cx="3376930" cy="2583815"/>
            <wp:effectExtent l="9525" t="9525" r="12065" b="12700"/>
            <wp:docPr id="7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
                    <pic:cNvPicPr>
                      <a:picLocks noChangeAspect="1"/>
                    </pic:cNvPicPr>
                  </pic:nvPicPr>
                  <pic:blipFill>
                    <a:blip r:embed="rId13"/>
                    <a:srcRect l="481" r="489"/>
                    <a:stretch>
                      <a:fillRect/>
                    </a:stretch>
                  </pic:blipFill>
                  <pic:spPr>
                    <a:xfrm>
                      <a:off x="0" y="0"/>
                      <a:ext cx="3376930" cy="2583815"/>
                    </a:xfrm>
                    <a:prstGeom prst="rect">
                      <a:avLst/>
                    </a:prstGeom>
                    <a:ln>
                      <a:solidFill>
                        <a:schemeClr val="accent2">
                          <a:lumMod val="40000"/>
                          <a:lumOff val="60000"/>
                        </a:schemeClr>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pPr>
      <w:r>
        <w:drawing>
          <wp:inline distT="0" distB="0" distL="114300" distR="114300">
            <wp:extent cx="3402330" cy="2256155"/>
            <wp:effectExtent l="9525" t="9525" r="17145" b="2032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4"/>
                    <a:stretch>
                      <a:fillRect/>
                    </a:stretch>
                  </pic:blipFill>
                  <pic:spPr>
                    <a:xfrm>
                      <a:off x="0" y="0"/>
                      <a:ext cx="3402330" cy="2256155"/>
                    </a:xfrm>
                    <a:prstGeom prst="rect">
                      <a:avLst/>
                    </a:prstGeom>
                    <a:noFill/>
                    <a:ln w="6350">
                      <a:solidFill>
                        <a:schemeClr val="accent2">
                          <a:lumMod val="40000"/>
                          <a:lumOff val="60000"/>
                        </a:schemeClr>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黑体" w:hAnsi="黑体" w:eastAsia="黑体" w:cs="黑体"/>
          <w:b w:val="0"/>
          <w:bCs w:val="0"/>
          <w:sz w:val="32"/>
          <w:szCs w:val="32"/>
          <w:lang w:val="en-US" w:eastAsia="zh-CN"/>
        </w:rPr>
      </w:pPr>
      <w:r>
        <w:drawing>
          <wp:inline distT="0" distB="0" distL="114300" distR="114300">
            <wp:extent cx="3417570" cy="2492375"/>
            <wp:effectExtent l="9525" t="9525" r="17145" b="12700"/>
            <wp:docPr id="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
                    <pic:cNvPicPr>
                      <a:picLocks noChangeAspect="1"/>
                    </pic:cNvPicPr>
                  </pic:nvPicPr>
                  <pic:blipFill>
                    <a:blip r:embed="rId15"/>
                    <a:stretch>
                      <a:fillRect/>
                    </a:stretch>
                  </pic:blipFill>
                  <pic:spPr>
                    <a:xfrm>
                      <a:off x="0" y="0"/>
                      <a:ext cx="3417570" cy="2492375"/>
                    </a:xfrm>
                    <a:prstGeom prst="rect">
                      <a:avLst/>
                    </a:prstGeom>
                    <a:ln>
                      <a:solidFill>
                        <a:schemeClr val="accent2">
                          <a:lumMod val="40000"/>
                          <a:lumOff val="60000"/>
                        </a:schemeClr>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outlineLvl w:val="9"/>
        <w:rPr>
          <w:rFonts w:hint="eastAsia" w:ascii="黑体" w:hAnsi="黑体" w:eastAsia="黑体" w:cs="黑体"/>
          <w:b w:val="0"/>
          <w:bCs w:val="0"/>
          <w:sz w:val="32"/>
          <w:szCs w:val="32"/>
          <w:lang w:val="en-US" w:eastAsia="zh-CN"/>
        </w:rPr>
      </w:pPr>
      <w:r>
        <w:rPr>
          <w:rFonts w:hint="eastAsia" w:ascii="方正仿宋_GBK" w:hAnsi="方正仿宋_GBK" w:eastAsia="方正仿宋_GBK" w:cs="方正仿宋_GBK"/>
          <w:b/>
          <w:bCs/>
          <w:color w:val="0000FF"/>
          <w:sz w:val="24"/>
          <w:szCs w:val="24"/>
          <w:highlight w:val="yellow"/>
          <w:lang w:val="en-US" w:eastAsia="zh-CN"/>
        </w:rPr>
        <w:t>提示：</w:t>
      </w:r>
      <w:r>
        <w:rPr>
          <w:rFonts w:hint="eastAsia" w:ascii="方正仿宋_GBK" w:hAnsi="方正仿宋_GBK" w:eastAsia="方正仿宋_GBK" w:cs="方正仿宋_GBK"/>
          <w:b w:val="0"/>
          <w:bCs w:val="0"/>
          <w:sz w:val="24"/>
          <w:szCs w:val="24"/>
          <w:lang w:val="en-US" w:eastAsia="zh-CN"/>
        </w:rPr>
        <w:t>①客户端初始密码是用人单位任意一个社保编号的后六位。②使用客户端的过程中忘记密码的，可联系主管税务所管理员或前往办税服务厅重置密码。用人单位的密码将重置为用人单位医保编号的后六位，</w:t>
      </w:r>
      <w:r>
        <w:rPr>
          <w:rFonts w:hint="eastAsia" w:ascii="方正仿宋_GBK" w:hAnsi="方正仿宋_GBK" w:eastAsia="方正仿宋_GBK" w:cs="方正仿宋_GBK"/>
          <w:b/>
          <w:bCs/>
          <w:color w:val="0000FF"/>
          <w:sz w:val="24"/>
          <w:szCs w:val="24"/>
          <w:lang w:val="en-US" w:eastAsia="zh-CN"/>
        </w:rPr>
        <w:t>工程项目工伤保险参保单位的密码将重置为纳税人识别号的后六位</w:t>
      </w:r>
      <w:r>
        <w:rPr>
          <w:rFonts w:hint="eastAsia" w:ascii="方正仿宋_GBK" w:hAnsi="方正仿宋_GBK" w:eastAsia="方正仿宋_GBK" w:cs="方正仿宋_GBK"/>
          <w:b w:val="0"/>
          <w:bCs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0"/>
        <w:rPr>
          <w:rFonts w:hint="eastAsia" w:ascii="黑体" w:hAnsi="黑体" w:eastAsia="黑体" w:cs="黑体"/>
          <w:b w:val="0"/>
          <w:bCs w:val="0"/>
          <w:sz w:val="32"/>
          <w:szCs w:val="32"/>
          <w:lang w:val="en-US" w:eastAsia="zh-CN"/>
        </w:rPr>
      </w:pPr>
      <w:bookmarkStart w:id="5" w:name="_Toc9189"/>
      <w:r>
        <w:rPr>
          <w:rFonts w:hint="eastAsia" w:ascii="黑体" w:hAnsi="黑体" w:eastAsia="黑体" w:cs="黑体"/>
          <w:b w:val="0"/>
          <w:bCs w:val="0"/>
          <w:sz w:val="28"/>
          <w:szCs w:val="28"/>
          <w:lang w:val="en-US" w:eastAsia="zh-CN"/>
        </w:rPr>
        <w:t>二、客户端功能模块简介</w:t>
      </w:r>
      <w:bookmarkEnd w:id="5"/>
    </w:p>
    <w:p>
      <w:pPr>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1"/>
        <w:rPr>
          <w:rFonts w:hint="eastAsia" w:ascii="方正仿宋_GBK" w:hAnsi="方正仿宋_GBK" w:eastAsia="方正仿宋_GBK" w:cs="方正仿宋_GBK"/>
          <w:b/>
          <w:bCs/>
          <w:sz w:val="32"/>
          <w:szCs w:val="32"/>
          <w:lang w:val="en-US" w:eastAsia="zh-CN"/>
        </w:rPr>
      </w:pPr>
      <w:bookmarkStart w:id="6" w:name="_Toc1937"/>
      <w:r>
        <w:rPr>
          <w:rFonts w:hint="eastAsia" w:ascii="黑体" w:hAnsi="黑体" w:eastAsia="黑体" w:cs="黑体"/>
          <w:b w:val="0"/>
          <w:bCs w:val="0"/>
          <w:sz w:val="24"/>
          <w:szCs w:val="24"/>
          <w:lang w:val="en-US" w:eastAsia="zh-CN"/>
        </w:rPr>
        <w:t>（一）客户端首页</w:t>
      </w:r>
      <w:bookmarkEnd w:id="6"/>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lang w:val="en-US" w:eastAsia="zh-CN"/>
        </w:rPr>
      </w:pPr>
      <w:r>
        <w:rPr>
          <w:rFonts w:hint="eastAsia" w:ascii="方正仿宋_GBK" w:hAnsi="方正仿宋_GBK" w:eastAsia="方正仿宋_GBK" w:cs="方正仿宋_GBK"/>
          <w:color w:val="auto"/>
          <w:sz w:val="24"/>
          <w:szCs w:val="24"/>
          <w:lang w:val="en-US" w:eastAsia="zh-CN"/>
        </w:rPr>
        <w:t>有三大功能分区：①左侧是菜单栏。②上方是4个常用模块的快捷方式。③下方是待办事项、异常提醒、通知公告区。另外，通过点击首页的右上方“单位管理”按钮可添加新的用人单位或对已添加到当前客户端上的用人单位进行管理。</w:t>
      </w:r>
    </w:p>
    <w:p>
      <w:pPr>
        <w:pStyle w:val="6"/>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lang w:eastAsia="zh-CN"/>
        </w:rPr>
      </w:pPr>
      <w:r>
        <w:drawing>
          <wp:inline distT="0" distB="0" distL="114300" distR="114300">
            <wp:extent cx="4890770" cy="3331845"/>
            <wp:effectExtent l="9525" t="9525" r="22225" b="11430"/>
            <wp:docPr id="8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
                    <pic:cNvPicPr>
                      <a:picLocks noChangeAspect="1"/>
                    </pic:cNvPicPr>
                  </pic:nvPicPr>
                  <pic:blipFill>
                    <a:blip r:embed="rId16"/>
                    <a:stretch>
                      <a:fillRect/>
                    </a:stretch>
                  </pic:blipFill>
                  <pic:spPr>
                    <a:xfrm>
                      <a:off x="0" y="0"/>
                      <a:ext cx="4890770" cy="3331845"/>
                    </a:xfrm>
                    <a:prstGeom prst="rect">
                      <a:avLst/>
                    </a:prstGeom>
                    <a:noFill/>
                    <a:ln>
                      <a:solidFill>
                        <a:schemeClr val="accent2">
                          <a:lumMod val="40000"/>
                          <a:lumOff val="60000"/>
                        </a:schemeClr>
                      </a:solidFill>
                    </a:ln>
                  </pic:spPr>
                </pic:pic>
              </a:graphicData>
            </a:graphic>
          </wp:inline>
        </w:drawing>
      </w:r>
    </w:p>
    <w:p>
      <w:pPr>
        <w:pageBreakBefore w:val="0"/>
        <w:widowControl w:val="0"/>
        <w:kinsoku/>
        <w:wordWrap/>
        <w:overflowPunct/>
        <w:topLinePunct w:val="0"/>
        <w:autoSpaceDE/>
        <w:autoSpaceDN/>
        <w:bidi w:val="0"/>
        <w:adjustRightInd/>
        <w:snapToGrid/>
        <w:spacing w:line="240" w:lineRule="auto"/>
        <w:ind w:firstLine="480" w:firstLineChars="200"/>
        <w:jc w:val="both"/>
        <w:textAlignment w:val="auto"/>
        <w:outlineLvl w:val="9"/>
        <w:rPr>
          <w:rFonts w:hint="eastAsia" w:ascii="黑体" w:hAnsi="黑体" w:eastAsia="黑体" w:cs="黑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outlineLvl w:val="1"/>
        <w:rPr>
          <w:rFonts w:hint="eastAsia" w:ascii="黑体" w:hAnsi="黑体" w:eastAsia="黑体" w:cs="黑体"/>
          <w:b w:val="0"/>
          <w:bCs w:val="0"/>
          <w:sz w:val="24"/>
          <w:szCs w:val="24"/>
          <w:lang w:val="en-US" w:eastAsia="zh-CN"/>
        </w:rPr>
      </w:pPr>
      <w:bookmarkStart w:id="7" w:name="_Toc17147"/>
      <w:r>
        <w:rPr>
          <w:rFonts w:hint="eastAsia" w:ascii="黑体" w:hAnsi="黑体" w:eastAsia="黑体" w:cs="黑体"/>
          <w:b w:val="0"/>
          <w:bCs w:val="0"/>
          <w:sz w:val="24"/>
          <w:szCs w:val="24"/>
          <w:lang w:val="en-US" w:eastAsia="zh-CN"/>
        </w:rPr>
        <w:t>（二）功能模块简介</w:t>
      </w:r>
      <w:bookmarkEnd w:id="7"/>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outlineLvl w:val="9"/>
        <w:rPr>
          <w:rFonts w:hint="default" w:ascii="黑体" w:hAnsi="黑体" w:eastAsia="黑体" w:cs="黑体"/>
          <w:b w:val="0"/>
          <w:bCs w:val="0"/>
          <w:sz w:val="24"/>
          <w:szCs w:val="24"/>
          <w:lang w:val="en-US" w:eastAsia="zh-CN"/>
        </w:rPr>
      </w:pPr>
      <w:r>
        <w:rPr>
          <w:rFonts w:hint="eastAsia" w:ascii="方正仿宋_GBK" w:hAnsi="方正仿宋_GBK" w:eastAsia="方正仿宋_GBK" w:cs="方正仿宋_GBK"/>
          <w:color w:val="auto"/>
          <w:sz w:val="24"/>
          <w:szCs w:val="24"/>
          <w:lang w:val="en-US" w:eastAsia="zh-CN"/>
        </w:rPr>
        <w:t>客户端有6大功能模块，共19个具体模块，分别是：①职工参保信息管理；②缴费工资申报；③社保费申报；④费款缴纳；⑤证明打印；⑥查询统计。</w:t>
      </w:r>
    </w:p>
    <w:p>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黑体" w:hAnsi="黑体" w:eastAsia="黑体" w:cs="黑体"/>
          <w:b w:val="0"/>
          <w:bCs w:val="0"/>
          <w:sz w:val="24"/>
          <w:szCs w:val="24"/>
          <w:lang w:val="en-US" w:eastAsia="zh-CN"/>
        </w:rPr>
        <w:sectPr>
          <w:footerReference r:id="rId3" w:type="default"/>
          <w:pgSz w:w="11906" w:h="16838"/>
          <w:pgMar w:top="1440" w:right="1800" w:bottom="1440" w:left="1800" w:header="851" w:footer="992" w:gutter="0"/>
          <w:pgNumType w:fmt="decimal" w:start="1"/>
          <w:cols w:space="425" w:num="1"/>
          <w:docGrid w:type="lines" w:linePitch="312" w:charSpace="0"/>
        </w:sectPr>
      </w:pPr>
      <w:bookmarkStart w:id="8" w:name="_Toc18765"/>
      <w:r>
        <w:drawing>
          <wp:inline distT="0" distB="0" distL="114300" distR="114300">
            <wp:extent cx="4862830" cy="1817370"/>
            <wp:effectExtent l="9525" t="9525" r="19685" b="17145"/>
            <wp:docPr id="8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
                    <pic:cNvPicPr>
                      <a:picLocks noChangeAspect="1"/>
                    </pic:cNvPicPr>
                  </pic:nvPicPr>
                  <pic:blipFill>
                    <a:blip r:embed="rId17"/>
                    <a:stretch>
                      <a:fillRect/>
                    </a:stretch>
                  </pic:blipFill>
                  <pic:spPr>
                    <a:xfrm>
                      <a:off x="0" y="0"/>
                      <a:ext cx="4862830" cy="1817370"/>
                    </a:xfrm>
                    <a:prstGeom prst="rect">
                      <a:avLst/>
                    </a:prstGeom>
                    <a:noFill/>
                    <a:ln>
                      <a:solidFill>
                        <a:schemeClr val="accent2">
                          <a:lumMod val="40000"/>
                          <a:lumOff val="60000"/>
                        </a:schemeClr>
                      </a:solidFill>
                    </a:ln>
                  </pic:spPr>
                </pic:pic>
              </a:graphicData>
            </a:graphic>
          </wp:inline>
        </w:drawing>
      </w:r>
      <w:bookmarkEnd w:id="8"/>
    </w:p>
    <w:p>
      <w:pPr>
        <w:pStyle w:val="2"/>
        <w:keepNext/>
        <w:keepLines/>
        <w:pageBreakBefore w:val="0"/>
        <w:widowControl w:val="0"/>
        <w:numPr>
          <w:ilvl w:val="1"/>
          <w:numId w:val="0"/>
        </w:numPr>
        <w:kinsoku/>
        <w:wordWrap/>
        <w:overflowPunct/>
        <w:topLinePunct w:val="0"/>
        <w:autoSpaceDE/>
        <w:autoSpaceDN/>
        <w:bidi w:val="0"/>
        <w:adjustRightInd/>
        <w:snapToGrid/>
        <w:spacing w:before="0" w:after="0" w:line="240" w:lineRule="auto"/>
        <w:ind w:firstLine="560" w:firstLineChars="200"/>
        <w:textAlignment w:val="auto"/>
        <w:outlineLvl w:val="0"/>
        <w:rPr>
          <w:rFonts w:hint="eastAsia" w:ascii="黑体" w:hAnsi="黑体" w:eastAsia="黑体" w:cs="黑体"/>
          <w:b w:val="0"/>
          <w:bCs w:val="0"/>
          <w:kern w:val="2"/>
          <w:sz w:val="28"/>
          <w:szCs w:val="28"/>
          <w:lang w:val="en-US" w:eastAsia="zh-CN" w:bidi="ar-SA"/>
        </w:rPr>
      </w:pPr>
      <w:bookmarkStart w:id="9" w:name="_Toc30241"/>
      <w:bookmarkStart w:id="10" w:name="_Toc29084"/>
      <w:bookmarkStart w:id="11" w:name="_Toc4263"/>
      <w:bookmarkStart w:id="12" w:name="_Toc697433215"/>
      <w:bookmarkStart w:id="13" w:name="_Toc18785"/>
      <w:bookmarkStart w:id="14" w:name="_Toc32352"/>
      <w:bookmarkStart w:id="15" w:name="_Toc12072"/>
      <w:bookmarkStart w:id="16" w:name="_Toc1890778687"/>
      <w:bookmarkStart w:id="17" w:name="_Toc397977602"/>
      <w:r>
        <w:rPr>
          <w:rFonts w:hint="eastAsia" w:ascii="黑体" w:hAnsi="黑体" w:eastAsia="黑体" w:cs="黑体"/>
          <w:b w:val="0"/>
          <w:bCs w:val="0"/>
          <w:kern w:val="2"/>
          <w:sz w:val="28"/>
          <w:szCs w:val="28"/>
          <w:lang w:val="en-US" w:eastAsia="zh-CN" w:bidi="ar-SA"/>
        </w:rPr>
        <w:t>三、参保信息查询</w:t>
      </w:r>
      <w:bookmarkEnd w:id="9"/>
    </w:p>
    <w:p>
      <w:pPr>
        <w:pStyle w:val="3"/>
        <w:keepNext/>
        <w:keepLines/>
        <w:pageBreakBefore w:val="0"/>
        <w:widowControl w:val="0"/>
        <w:numPr>
          <w:ilvl w:val="1"/>
          <w:numId w:val="0"/>
        </w:numPr>
        <w:kinsoku/>
        <w:wordWrap/>
        <w:overflowPunct/>
        <w:topLinePunct w:val="0"/>
        <w:autoSpaceDE/>
        <w:autoSpaceDN/>
        <w:bidi w:val="0"/>
        <w:adjustRightInd/>
        <w:snapToGrid/>
        <w:spacing w:before="0" w:after="0" w:line="400" w:lineRule="exact"/>
        <w:ind w:firstLine="480" w:firstLineChars="200"/>
        <w:textAlignment w:val="auto"/>
        <w:outlineLvl w:val="1"/>
        <w:rPr>
          <w:rFonts w:hint="eastAsia" w:asciiTheme="minorEastAsia" w:hAnsiTheme="minorEastAsia" w:eastAsiaTheme="minorEastAsia" w:cstheme="minorEastAsia"/>
          <w:b/>
          <w:bCs/>
          <w:sz w:val="28"/>
          <w:szCs w:val="28"/>
        </w:rPr>
      </w:pPr>
      <w:bookmarkStart w:id="18" w:name="_Toc8817"/>
      <w:r>
        <w:rPr>
          <w:rFonts w:hint="eastAsia" w:ascii="黑体" w:hAnsi="黑体" w:eastAsia="黑体" w:cs="黑体"/>
          <w:b w:val="0"/>
          <w:bCs w:val="0"/>
          <w:kern w:val="44"/>
          <w:sz w:val="24"/>
          <w:szCs w:val="24"/>
          <w:lang w:val="en-US" w:eastAsia="zh-CN" w:bidi="ar-SA"/>
        </w:rPr>
        <w:t>（一）获取职工参保信息</w:t>
      </w:r>
      <w:bookmarkEnd w:id="10"/>
      <w:bookmarkEnd w:id="11"/>
      <w:bookmarkEnd w:id="12"/>
      <w:bookmarkEnd w:id="13"/>
      <w:bookmarkEnd w:id="14"/>
      <w:bookmarkEnd w:id="15"/>
      <w:bookmarkEnd w:id="16"/>
      <w:bookmarkEnd w:id="17"/>
      <w:bookmarkEnd w:id="18"/>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方正仿宋_GBK" w:eastAsia="方正仿宋_GBK" w:cs="方正仿宋_GBK"/>
          <w:color w:val="auto"/>
          <w:sz w:val="24"/>
          <w:szCs w:val="24"/>
          <w:lang w:eastAsia="zh-CN"/>
        </w:rPr>
      </w:pPr>
      <w:r>
        <w:rPr>
          <w:rFonts w:hint="eastAsia" w:ascii="方正仿宋_GBK" w:hAnsi="方正仿宋_GBK" w:eastAsia="方正仿宋_GBK" w:cs="方正仿宋_GBK"/>
          <w:b/>
          <w:bCs/>
          <w:sz w:val="24"/>
          <w:szCs w:val="24"/>
          <w:highlight w:val="yellow"/>
          <w:lang w:eastAsia="zh-CN"/>
        </w:rPr>
        <w:t>功能简介：</w:t>
      </w:r>
      <w:r>
        <w:rPr>
          <w:rFonts w:hint="eastAsia" w:ascii="方正仿宋_GBK" w:hAnsi="方正仿宋_GBK" w:eastAsia="方正仿宋_GBK" w:cs="方正仿宋_GBK"/>
          <w:sz w:val="24"/>
          <w:szCs w:val="24"/>
          <w:lang w:eastAsia="zh-CN"/>
        </w:rPr>
        <w:t>用人单位初次进入客户端，需进入【职工参保信息管理】模块获取职工参保信息</w:t>
      </w:r>
      <w:r>
        <w:rPr>
          <w:rFonts w:hint="eastAsia" w:ascii="方正仿宋_GBK" w:hAnsi="方正仿宋_GBK" w:eastAsia="方正仿宋_GBK" w:cs="方正仿宋_GBK"/>
          <w:color w:val="auto"/>
          <w:sz w:val="24"/>
          <w:szCs w:val="24"/>
        </w:rPr>
        <w:t>。每次进入客户端时，</w:t>
      </w:r>
      <w:r>
        <w:rPr>
          <w:rFonts w:hint="eastAsia" w:ascii="方正仿宋_GBK" w:hAnsi="方正仿宋_GBK" w:eastAsia="方正仿宋_GBK" w:cs="方正仿宋_GBK"/>
          <w:color w:val="auto"/>
          <w:sz w:val="24"/>
          <w:szCs w:val="24"/>
          <w:lang w:val="en-US" w:eastAsia="zh-CN"/>
        </w:rPr>
        <w:t>也应</w:t>
      </w:r>
      <w:r>
        <w:rPr>
          <w:rFonts w:hint="eastAsia" w:ascii="方正仿宋_GBK" w:hAnsi="方正仿宋_GBK" w:eastAsia="方正仿宋_GBK" w:cs="方正仿宋_GBK"/>
          <w:sz w:val="24"/>
          <w:szCs w:val="24"/>
          <w:lang w:eastAsia="zh-CN"/>
        </w:rPr>
        <w:t>进入</w:t>
      </w:r>
      <w:r>
        <w:rPr>
          <w:rFonts w:hint="eastAsia" w:ascii="方正仿宋_GBK" w:hAnsi="方正仿宋_GBK" w:eastAsia="方正仿宋_GBK" w:cs="方正仿宋_GBK"/>
          <w:color w:val="auto"/>
          <w:sz w:val="24"/>
          <w:szCs w:val="24"/>
        </w:rPr>
        <w:t>此模块获取最新数据</w:t>
      </w:r>
      <w:r>
        <w:rPr>
          <w:rFonts w:hint="eastAsia" w:ascii="方正仿宋_GBK" w:hAnsi="方正仿宋_GBK" w:eastAsia="方正仿宋_GBK" w:cs="方正仿宋_GBK"/>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方正仿宋_GBK" w:eastAsia="方正仿宋_GBK" w:cs="方正仿宋_GBK"/>
          <w:color w:val="auto"/>
          <w:sz w:val="24"/>
          <w:szCs w:val="24"/>
          <w:lang w:eastAsia="zh-CN"/>
        </w:rPr>
      </w:pPr>
      <w:r>
        <w:rPr>
          <w:rFonts w:hint="eastAsia" w:ascii="方正仿宋_GBK" w:hAnsi="方正仿宋_GBK" w:eastAsia="方正仿宋_GBK" w:cs="方正仿宋_GBK"/>
          <w:b/>
          <w:bCs/>
          <w:color w:val="auto"/>
          <w:sz w:val="24"/>
          <w:szCs w:val="24"/>
          <w:highlight w:val="yellow"/>
          <w:lang w:eastAsia="zh-CN"/>
        </w:rPr>
        <w:t>步骤：</w:t>
      </w:r>
      <w:r>
        <w:rPr>
          <w:rFonts w:hint="eastAsia" w:ascii="方正仿宋_GBK" w:hAnsi="方正仿宋_GBK" w:eastAsia="方正仿宋_GBK" w:cs="方正仿宋_GBK"/>
          <w:color w:val="auto"/>
          <w:sz w:val="24"/>
          <w:szCs w:val="24"/>
          <w:lang w:eastAsia="zh-CN"/>
        </w:rPr>
        <w:t>进入【职工参保信息管理】模块→系统自动更新数据。</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方正仿宋_GBK" w:eastAsia="方正仿宋_GBK" w:cs="方正仿宋_GBK"/>
          <w:color w:val="auto"/>
          <w:sz w:val="24"/>
          <w:szCs w:val="24"/>
          <w:lang w:eastAsia="zh-CN"/>
        </w:rPr>
      </w:pPr>
      <w:r>
        <w:rPr>
          <w:rFonts w:hint="eastAsia" w:ascii="方正仿宋_GBK" w:hAnsi="方正仿宋_GBK" w:eastAsia="方正仿宋_GBK" w:cs="方正仿宋_GBK"/>
          <w:b/>
          <w:bCs/>
          <w:color w:val="0000FF"/>
          <w:sz w:val="24"/>
          <w:szCs w:val="24"/>
          <w:highlight w:val="yellow"/>
          <w:lang w:eastAsia="zh-CN"/>
        </w:rPr>
        <w:t>提示：</w:t>
      </w:r>
      <w:r>
        <w:rPr>
          <w:rFonts w:hint="eastAsia" w:ascii="方正仿宋_GBK" w:hAnsi="方正仿宋_GBK" w:eastAsia="方正仿宋_GBK" w:cs="方正仿宋_GBK"/>
          <w:color w:val="auto"/>
          <w:sz w:val="24"/>
          <w:szCs w:val="24"/>
          <w:lang w:eastAsia="zh-CN"/>
        </w:rPr>
        <w:t>点击“本月更新数据”，可查看用人单位本月新增人员信息；点击“停止缴费职工清单”，可查看用人单位已停止缴费人员信息。</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drawing>
          <wp:inline distT="0" distB="0" distL="114300" distR="114300">
            <wp:extent cx="5005070" cy="2622550"/>
            <wp:effectExtent l="9525" t="9525" r="14605" b="1968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8"/>
                    <a:stretch>
                      <a:fillRect/>
                    </a:stretch>
                  </pic:blipFill>
                  <pic:spPr>
                    <a:xfrm>
                      <a:off x="0" y="0"/>
                      <a:ext cx="5005070" cy="2622550"/>
                    </a:xfrm>
                    <a:prstGeom prst="rect">
                      <a:avLst/>
                    </a:prstGeom>
                    <a:noFill/>
                    <a:ln>
                      <a:solidFill>
                        <a:schemeClr val="accent2">
                          <a:lumMod val="40000"/>
                          <a:lumOff val="60000"/>
                        </a:schemeClr>
                      </a:solidFill>
                    </a:ln>
                  </pic:spPr>
                </pic:pic>
              </a:graphicData>
            </a:graphic>
          </wp:inline>
        </w:drawing>
      </w:r>
    </w:p>
    <w:p>
      <w:pPr>
        <w:pStyle w:val="3"/>
        <w:keepNext/>
        <w:keepLines/>
        <w:pageBreakBefore w:val="0"/>
        <w:widowControl w:val="0"/>
        <w:numPr>
          <w:ilvl w:val="1"/>
          <w:numId w:val="0"/>
        </w:numPr>
        <w:kinsoku/>
        <w:wordWrap/>
        <w:overflowPunct/>
        <w:topLinePunct w:val="0"/>
        <w:autoSpaceDE/>
        <w:autoSpaceDN/>
        <w:bidi w:val="0"/>
        <w:adjustRightInd/>
        <w:snapToGrid/>
        <w:spacing w:line="240" w:lineRule="auto"/>
        <w:ind w:firstLine="480" w:firstLineChars="200"/>
        <w:textAlignment w:val="auto"/>
        <w:outlineLvl w:val="1"/>
        <w:rPr>
          <w:rFonts w:hint="eastAsia" w:ascii="黑体" w:hAnsi="黑体" w:eastAsia="黑体" w:cs="黑体"/>
          <w:b w:val="0"/>
          <w:bCs w:val="0"/>
          <w:kern w:val="44"/>
          <w:sz w:val="24"/>
          <w:szCs w:val="24"/>
          <w:lang w:val="en-US" w:eastAsia="zh-CN" w:bidi="ar-SA"/>
        </w:rPr>
      </w:pPr>
      <w:bookmarkStart w:id="19" w:name="_Toc10860"/>
      <w:bookmarkStart w:id="20" w:name="_Toc16257"/>
      <w:r>
        <w:rPr>
          <w:rFonts w:hint="eastAsia" w:ascii="黑体" w:hAnsi="黑体" w:eastAsia="黑体" w:cs="黑体"/>
          <w:b w:val="0"/>
          <w:bCs w:val="0"/>
          <w:kern w:val="44"/>
          <w:sz w:val="24"/>
          <w:szCs w:val="24"/>
          <w:lang w:val="en-US" w:eastAsia="zh-CN" w:bidi="ar-SA"/>
        </w:rPr>
        <w:t>（二）查询单位参保信息</w:t>
      </w:r>
      <w:bookmarkEnd w:id="19"/>
    </w:p>
    <w:p>
      <w:pPr>
        <w:keepNext/>
        <w:keepLines/>
        <w:pageBreakBefore w:val="0"/>
        <w:widowControl w:val="0"/>
        <w:numPr>
          <w:ilvl w:val="0"/>
          <w:numId w:val="0"/>
        </w:numPr>
        <w:kinsoku/>
        <w:wordWrap/>
        <w:overflowPunct/>
        <w:topLinePunct w:val="0"/>
        <w:autoSpaceDE/>
        <w:autoSpaceDN/>
        <w:bidi w:val="0"/>
        <w:adjustRightInd/>
        <w:snapToGrid w:val="0"/>
        <w:spacing w:line="400" w:lineRule="exact"/>
        <w:textAlignment w:val="auto"/>
        <w:outlineLvl w:val="9"/>
        <w:rPr>
          <w:rFonts w:hint="eastAsia" w:ascii="方正仿宋_GBK" w:hAnsi="方正仿宋_GBK" w:eastAsia="方正仿宋_GBK" w:cs="方正仿宋_GBK"/>
          <w:b w:val="0"/>
          <w:bCs/>
          <w:sz w:val="24"/>
          <w:szCs w:val="24"/>
          <w:lang w:val="en-US" w:eastAsia="zh-CN"/>
        </w:rPr>
      </w:pPr>
      <w:r>
        <w:rPr>
          <w:rFonts w:hint="eastAsia" w:ascii="方正仿宋_GBK" w:hAnsi="方正仿宋_GBK" w:eastAsia="方正仿宋_GBK" w:cs="方正仿宋_GBK"/>
          <w:b/>
          <w:bCs w:val="0"/>
          <w:sz w:val="24"/>
          <w:szCs w:val="24"/>
          <w:highlight w:val="yellow"/>
          <w:lang w:val="en-US" w:eastAsia="zh-CN"/>
        </w:rPr>
        <w:t>功能简介：</w:t>
      </w:r>
      <w:r>
        <w:rPr>
          <w:rFonts w:hint="eastAsia" w:ascii="方正仿宋_GBK" w:hAnsi="方正仿宋_GBK" w:eastAsia="方正仿宋_GBK" w:cs="方正仿宋_GBK"/>
          <w:b w:val="0"/>
          <w:bCs/>
          <w:sz w:val="24"/>
          <w:szCs w:val="24"/>
          <w:lang w:val="en-US" w:eastAsia="zh-CN"/>
        </w:rPr>
        <w:t>查询单位参保信息，查看参保的险种及对应的开始缴费月份、停止缴费月份。</w:t>
      </w:r>
    </w:p>
    <w:p>
      <w:pPr>
        <w:pageBreakBefore w:val="0"/>
        <w:widowControl w:val="0"/>
        <w:kinsoku/>
        <w:wordWrap/>
        <w:overflowPunct/>
        <w:topLinePunct w:val="0"/>
        <w:autoSpaceDE/>
        <w:autoSpaceDN/>
        <w:bidi w:val="0"/>
        <w:adjustRightInd/>
        <w:snapToGrid w:val="0"/>
        <w:spacing w:line="400" w:lineRule="exact"/>
        <w:textAlignment w:val="auto"/>
        <w:outlineLvl w:val="9"/>
        <w:rPr>
          <w:rFonts w:hint="eastAsia" w:ascii="方正仿宋_GBK" w:hAnsi="方正仿宋_GBK" w:eastAsia="方正仿宋_GBK" w:cs="方正仿宋_GBK"/>
          <w:b w:val="0"/>
          <w:bCs/>
          <w:sz w:val="24"/>
          <w:szCs w:val="24"/>
          <w:lang w:val="en-US" w:eastAsia="zh-CN"/>
        </w:rPr>
      </w:pPr>
      <w:r>
        <w:rPr>
          <w:rFonts w:hint="eastAsia" w:ascii="方正仿宋_GBK" w:hAnsi="方正仿宋_GBK" w:eastAsia="方正仿宋_GBK" w:cs="方正仿宋_GBK"/>
          <w:b/>
          <w:bCs w:val="0"/>
          <w:sz w:val="24"/>
          <w:szCs w:val="24"/>
          <w:highlight w:val="yellow"/>
          <w:lang w:val="en-US" w:eastAsia="zh-CN"/>
        </w:rPr>
        <w:t>步骤：</w:t>
      </w:r>
      <w:r>
        <w:rPr>
          <w:rFonts w:hint="eastAsia" w:ascii="方正仿宋_GBK" w:hAnsi="方正仿宋_GBK" w:eastAsia="方正仿宋_GBK" w:cs="方正仿宋_GBK"/>
          <w:b w:val="0"/>
          <w:bCs/>
          <w:sz w:val="24"/>
          <w:szCs w:val="24"/>
          <w:lang w:val="en-US" w:eastAsia="zh-CN"/>
        </w:rPr>
        <w:t>查询统计→【单位参保信息查询】→输入查询条件并查询→查看参保信息。</w:t>
      </w:r>
    </w:p>
    <w:p>
      <w:pPr>
        <w:pageBreakBefore w:val="0"/>
        <w:widowControl w:val="0"/>
        <w:kinsoku/>
        <w:wordWrap/>
        <w:overflowPunct/>
        <w:topLinePunct w:val="0"/>
        <w:autoSpaceDE/>
        <w:autoSpaceDN/>
        <w:bidi w:val="0"/>
        <w:adjustRightInd/>
        <w:snapToGrid/>
        <w:spacing w:line="240" w:lineRule="auto"/>
        <w:textAlignment w:val="auto"/>
        <w:rPr>
          <w:rFonts w:hint="eastAsia" w:ascii="方正仿宋_GBK" w:hAnsi="方正仿宋_GBK" w:eastAsia="方正仿宋_GBK" w:cs="方正仿宋_GBK"/>
          <w:b w:val="0"/>
          <w:bCs/>
          <w:sz w:val="24"/>
          <w:szCs w:val="24"/>
          <w:lang w:val="en-US" w:eastAsia="zh-CN"/>
        </w:rPr>
      </w:pPr>
      <w:r>
        <w:drawing>
          <wp:inline distT="0" distB="0" distL="114300" distR="114300">
            <wp:extent cx="5269230" cy="2049780"/>
            <wp:effectExtent l="9525" t="9525" r="9525" b="13335"/>
            <wp:docPr id="8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5"/>
                    <pic:cNvPicPr>
                      <a:picLocks noChangeAspect="1"/>
                    </pic:cNvPicPr>
                  </pic:nvPicPr>
                  <pic:blipFill>
                    <a:blip r:embed="rId19"/>
                    <a:stretch>
                      <a:fillRect/>
                    </a:stretch>
                  </pic:blipFill>
                  <pic:spPr>
                    <a:xfrm>
                      <a:off x="0" y="0"/>
                      <a:ext cx="5269230" cy="2049780"/>
                    </a:xfrm>
                    <a:prstGeom prst="rect">
                      <a:avLst/>
                    </a:prstGeom>
                    <a:noFill/>
                    <a:ln>
                      <a:solidFill>
                        <a:schemeClr val="accent2">
                          <a:lumMod val="40000"/>
                          <a:lumOff val="60000"/>
                        </a:schemeClr>
                      </a:solidFill>
                    </a:ln>
                  </pic:spPr>
                </pic:pic>
              </a:graphicData>
            </a:graphic>
          </wp:inline>
        </w:drawing>
      </w:r>
    </w:p>
    <w:p>
      <w:pPr>
        <w:pStyle w:val="2"/>
        <w:keepNext/>
        <w:keepLines/>
        <w:pageBreakBefore w:val="0"/>
        <w:widowControl w:val="0"/>
        <w:numPr>
          <w:ilvl w:val="1"/>
          <w:numId w:val="0"/>
        </w:numPr>
        <w:kinsoku/>
        <w:wordWrap/>
        <w:overflowPunct/>
        <w:topLinePunct w:val="0"/>
        <w:autoSpaceDE/>
        <w:autoSpaceDN/>
        <w:bidi w:val="0"/>
        <w:adjustRightInd/>
        <w:snapToGrid/>
        <w:spacing w:before="0" w:after="0" w:line="240" w:lineRule="auto"/>
        <w:ind w:leftChars="0" w:firstLine="560" w:firstLineChars="200"/>
        <w:textAlignment w:val="auto"/>
        <w:outlineLvl w:val="0"/>
        <w:rPr>
          <w:rFonts w:hint="eastAsia" w:asciiTheme="minorEastAsia" w:hAnsiTheme="minorEastAsia" w:eastAsiaTheme="minorEastAsia" w:cstheme="minorEastAsia"/>
          <w:b/>
          <w:bCs/>
          <w:sz w:val="28"/>
          <w:szCs w:val="28"/>
          <w:lang w:val="en-US" w:eastAsia="zh-CN"/>
        </w:rPr>
      </w:pPr>
      <w:bookmarkStart w:id="21" w:name="_Toc4393"/>
      <w:r>
        <w:rPr>
          <w:rFonts w:hint="eastAsia" w:ascii="黑体" w:hAnsi="黑体" w:eastAsia="黑体" w:cs="黑体"/>
          <w:b w:val="0"/>
          <w:bCs w:val="0"/>
          <w:sz w:val="28"/>
          <w:szCs w:val="28"/>
          <w:lang w:val="en-US" w:eastAsia="zh-CN"/>
        </w:rPr>
        <w:t>四、缴费工资申报</w:t>
      </w:r>
      <w:bookmarkEnd w:id="20"/>
      <w:bookmarkEnd w:id="21"/>
    </w:p>
    <w:p>
      <w:pPr>
        <w:keepNext w:val="0"/>
        <w:keepLines w:val="0"/>
        <w:pageBreakBefore w:val="0"/>
        <w:widowControl w:val="0"/>
        <w:numPr>
          <w:ilvl w:val="1"/>
          <w:numId w:val="0"/>
        </w:numPr>
        <w:kinsoku/>
        <w:wordWrap/>
        <w:overflowPunct/>
        <w:topLinePunct w:val="0"/>
        <w:autoSpaceDE/>
        <w:autoSpaceDN/>
        <w:bidi w:val="0"/>
        <w:adjustRightInd/>
        <w:snapToGrid/>
        <w:spacing w:line="400" w:lineRule="exact"/>
        <w:ind w:firstLine="480" w:firstLineChars="200"/>
        <w:textAlignment w:val="auto"/>
        <w:outlineLvl w:val="1"/>
        <w:rPr>
          <w:rFonts w:hint="eastAsia" w:asciiTheme="minorEastAsia" w:hAnsiTheme="minorEastAsia" w:eastAsiaTheme="minorEastAsia" w:cstheme="minorEastAsia"/>
          <w:sz w:val="24"/>
          <w:szCs w:val="24"/>
          <w:highlight w:val="yellow"/>
          <w:lang w:val="en-US" w:eastAsia="zh-CN"/>
        </w:rPr>
      </w:pPr>
      <w:bookmarkStart w:id="22" w:name="_Toc12434"/>
      <w:r>
        <w:rPr>
          <w:rFonts w:hint="eastAsia" w:ascii="黑体" w:hAnsi="黑体" w:eastAsia="黑体" w:cs="黑体"/>
          <w:b w:val="0"/>
          <w:bCs w:val="0"/>
          <w:kern w:val="44"/>
          <w:sz w:val="24"/>
          <w:szCs w:val="24"/>
          <w:lang w:val="en-US" w:eastAsia="zh-CN" w:bidi="ar-SA"/>
        </w:rPr>
        <w:t>（一）每年1-3月使用的工资申报模块</w:t>
      </w:r>
      <w:bookmarkEnd w:id="22"/>
    </w:p>
    <w:p>
      <w:pPr>
        <w:keepNext w:val="0"/>
        <w:keepLines w:val="0"/>
        <w:pageBreakBefore w:val="0"/>
        <w:widowControl w:val="0"/>
        <w:numPr>
          <w:ilvl w:val="1"/>
          <w:numId w:val="0"/>
        </w:numPr>
        <w:kinsoku/>
        <w:wordWrap/>
        <w:overflowPunct/>
        <w:topLinePunct w:val="0"/>
        <w:autoSpaceDE/>
        <w:autoSpaceDN/>
        <w:bidi w:val="0"/>
        <w:adjustRightInd/>
        <w:snapToGrid/>
        <w:spacing w:line="400" w:lineRule="exact"/>
        <w:ind w:firstLine="480" w:firstLineChars="200"/>
        <w:textAlignment w:val="auto"/>
        <w:outlineLvl w:val="9"/>
        <w:rPr>
          <w:rFonts w:hint="eastAsia" w:ascii="方正仿宋_GBK" w:hAnsi="方正仿宋_GBK" w:eastAsia="方正仿宋_GBK" w:cs="方正仿宋_GBK"/>
          <w:sz w:val="32"/>
          <w:szCs w:val="32"/>
          <w:lang w:eastAsia="zh-CN"/>
        </w:rPr>
      </w:pPr>
      <w:r>
        <w:rPr>
          <w:rFonts w:hint="eastAsia" w:ascii="仿宋_GB2312" w:hAnsi="仿宋_GB2312" w:eastAsia="仿宋_GB2312" w:cs="仿宋_GB2312"/>
          <w:sz w:val="24"/>
          <w:szCs w:val="24"/>
          <w:lang w:val="en-US" w:eastAsia="zh-CN"/>
        </w:rPr>
        <w:t>每年的1-3月是社保费年度缴费工资申报期，用人单位可通过【年度缴费工资申报】模块完成申报。进入该模块，系统默认为“按人员申报工资”，可点击“按险种申报缴费工资”切换为按险种申报。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textAlignment w:val="auto"/>
        <w:outlineLvl w:val="2"/>
        <w:rPr>
          <w:rFonts w:hint="eastAsia" w:ascii="方正仿宋_GBK" w:hAnsi="方正仿宋_GBK" w:eastAsia="方正仿宋_GBK" w:cs="方正仿宋_GBK"/>
          <w:sz w:val="32"/>
          <w:szCs w:val="32"/>
          <w:lang w:val="en-US" w:eastAsia="zh-CN"/>
        </w:rPr>
      </w:pPr>
      <w:r>
        <w:rPr>
          <w:rFonts w:hint="eastAsia" w:ascii="仿宋_GB2312" w:hAnsi="仿宋_GB2312" w:eastAsia="仿宋_GB2312" w:cs="仿宋_GB2312"/>
          <w:b/>
          <w:bCs/>
          <w:sz w:val="24"/>
          <w:szCs w:val="24"/>
          <w:lang w:val="en-US" w:eastAsia="zh-CN"/>
        </w:rPr>
        <w:t>1.按人员申报缴费工资</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仿宋_GB2312" w:hAnsi="仿宋_GB2312" w:eastAsia="仿宋_GB2312" w:cs="仿宋_GB2312"/>
          <w:b/>
          <w:bCs/>
          <w:sz w:val="24"/>
          <w:szCs w:val="24"/>
          <w:highlight w:val="yellow"/>
          <w:lang w:val="en-US" w:eastAsia="zh-CN"/>
        </w:rPr>
      </w:pPr>
      <w:r>
        <w:rPr>
          <w:rFonts w:hint="eastAsia" w:ascii="仿宋_GB2312" w:hAnsi="仿宋_GB2312" w:eastAsia="仿宋_GB2312" w:cs="仿宋_GB2312"/>
          <w:b/>
          <w:bCs/>
          <w:sz w:val="24"/>
          <w:szCs w:val="24"/>
          <w:highlight w:val="yellow"/>
          <w:lang w:val="en-US" w:eastAsia="zh-CN"/>
        </w:rPr>
        <w:t>功能简介：</w:t>
      </w:r>
      <w:r>
        <w:rPr>
          <w:rFonts w:hint="eastAsia" w:ascii="仿宋_GB2312" w:hAnsi="仿宋_GB2312" w:eastAsia="仿宋_GB2312" w:cs="仿宋_GB2312"/>
          <w:sz w:val="24"/>
          <w:szCs w:val="24"/>
          <w:lang w:val="en-US" w:eastAsia="zh-CN"/>
        </w:rPr>
        <w:t>每年1-3月通过此模块为职工申报缴费工资。</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highlight w:val="yellow"/>
          <w:lang w:val="en-US" w:eastAsia="zh-CN"/>
        </w:rPr>
        <w:t>步骤：</w:t>
      </w:r>
      <w:r>
        <w:rPr>
          <w:rFonts w:hint="eastAsia" w:ascii="仿宋_GB2312" w:hAnsi="仿宋_GB2312" w:eastAsia="仿宋_GB2312" w:cs="仿宋_GB2312"/>
          <w:sz w:val="24"/>
          <w:szCs w:val="24"/>
          <w:lang w:val="en-US" w:eastAsia="zh-CN"/>
        </w:rPr>
        <w:t>缴费工资申报→【年度缴费工资申报】→添加职工信息：</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both"/>
        <w:textAlignment w:val="auto"/>
      </w:pPr>
      <w:r>
        <w:rPr>
          <w:rFonts w:hint="eastAsia" w:ascii="仿宋_GB2312" w:hAnsi="仿宋_GB2312" w:eastAsia="仿宋_GB2312" w:cs="仿宋_GB2312"/>
          <w:b/>
          <w:bCs/>
          <w:sz w:val="24"/>
          <w:szCs w:val="24"/>
          <w:lang w:val="en-US" w:eastAsia="zh-CN"/>
        </w:rPr>
        <w:t>（1）直接添加职工信息的：</w:t>
      </w:r>
      <w:r>
        <w:rPr>
          <w:rFonts w:hint="eastAsia" w:ascii="仿宋_GB2312" w:hAnsi="仿宋_GB2312" w:eastAsia="仿宋_GB2312" w:cs="仿宋_GB2312"/>
          <w:b w:val="0"/>
          <w:bCs w:val="0"/>
          <w:sz w:val="24"/>
          <w:szCs w:val="24"/>
          <w:lang w:val="en-US" w:eastAsia="zh-CN"/>
        </w:rPr>
        <w:t>点击“添加”</w:t>
      </w:r>
      <w:r>
        <w:rPr>
          <w:rFonts w:hint="eastAsia" w:ascii="仿宋_GB2312" w:hAnsi="仿宋_GB2312" w:eastAsia="仿宋_GB2312" w:cs="仿宋_GB2312"/>
          <w:b/>
          <w:bCs/>
          <w:sz w:val="24"/>
          <w:szCs w:val="24"/>
          <w:lang w:val="en-US" w:eastAsia="zh-CN"/>
        </w:rPr>
        <w:t>→</w:t>
      </w:r>
      <w:r>
        <w:rPr>
          <w:rFonts w:hint="eastAsia" w:ascii="仿宋_GB2312" w:hAnsi="仿宋_GB2312" w:eastAsia="仿宋_GB2312" w:cs="仿宋_GB2312"/>
          <w:sz w:val="24"/>
          <w:szCs w:val="24"/>
          <w:lang w:val="en-US" w:eastAsia="zh-CN"/>
        </w:rPr>
        <w:t>选择“单个录入”或“添加全部正常缴费职工”→录入新缴费工资→勾选待申报数据并提交申报。</w:t>
      </w:r>
    </w:p>
    <w:p>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5175250" cy="1722755"/>
            <wp:effectExtent l="9525" t="9525" r="12065" b="2032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0"/>
                    <a:stretch>
                      <a:fillRect/>
                    </a:stretch>
                  </pic:blipFill>
                  <pic:spPr>
                    <a:xfrm>
                      <a:off x="0" y="0"/>
                      <a:ext cx="5175250" cy="1722755"/>
                    </a:xfrm>
                    <a:prstGeom prst="rect">
                      <a:avLst/>
                    </a:prstGeom>
                    <a:ln>
                      <a:solidFill>
                        <a:schemeClr val="accent4">
                          <a:lumMod val="40000"/>
                          <a:lumOff val="60000"/>
                        </a:schemeClr>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方正仿宋_GBK" w:hAnsi="方正仿宋_GBK" w:eastAsia="方正仿宋_GBK" w:cs="方正仿宋_GBK"/>
          <w:sz w:val="24"/>
          <w:szCs w:val="32"/>
          <w:lang w:val="en-US" w:eastAsia="zh-CN"/>
        </w:rPr>
      </w:pPr>
      <w:r>
        <w:rPr>
          <w:rFonts w:hint="eastAsia" w:ascii="方正仿宋_GBK" w:hAnsi="方正仿宋_GBK" w:eastAsia="方正仿宋_GBK" w:cs="方正仿宋_GBK"/>
          <w:b/>
          <w:bCs/>
          <w:sz w:val="24"/>
          <w:szCs w:val="32"/>
          <w:lang w:eastAsia="zh-CN"/>
        </w:rPr>
        <w:t>（</w:t>
      </w:r>
      <w:r>
        <w:rPr>
          <w:rFonts w:hint="eastAsia" w:ascii="方正仿宋_GBK" w:hAnsi="方正仿宋_GBK" w:eastAsia="方正仿宋_GBK" w:cs="方正仿宋_GBK"/>
          <w:b/>
          <w:bCs/>
          <w:sz w:val="24"/>
          <w:szCs w:val="32"/>
          <w:lang w:val="en-US" w:eastAsia="zh-CN"/>
        </w:rPr>
        <w:t>2）导入添加职工信息的：</w:t>
      </w:r>
      <w:r>
        <w:rPr>
          <w:rFonts w:hint="eastAsia" w:ascii="方正仿宋_GBK" w:hAnsi="方正仿宋_GBK" w:eastAsia="方正仿宋_GBK" w:cs="方正仿宋_GBK"/>
          <w:sz w:val="24"/>
          <w:szCs w:val="32"/>
          <w:lang w:val="en-US" w:eastAsia="zh-CN"/>
        </w:rPr>
        <w:t>点击“下载参保职工”→在模板中录入新缴费工资→点击“添加”，选择“外部文件导入”→勾选导入的数据并提交申报。</w:t>
      </w:r>
    </w:p>
    <w:p>
      <w:pPr>
        <w:pageBreakBefore w:val="0"/>
        <w:widowControl w:val="0"/>
        <w:kinsoku/>
        <w:wordWrap/>
        <w:overflowPunct/>
        <w:topLinePunct w:val="0"/>
        <w:autoSpaceDE/>
        <w:autoSpaceDN/>
        <w:bidi w:val="0"/>
        <w:adjustRightInd/>
        <w:snapToGrid/>
        <w:spacing w:line="360" w:lineRule="auto"/>
        <w:jc w:val="center"/>
        <w:textAlignment w:val="auto"/>
        <w:outlineLvl w:val="9"/>
      </w:pPr>
      <w:r>
        <w:drawing>
          <wp:inline distT="0" distB="0" distL="114300" distR="114300">
            <wp:extent cx="5146040" cy="1924685"/>
            <wp:effectExtent l="9525" t="9525" r="10795" b="1651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1"/>
                    <a:stretch>
                      <a:fillRect/>
                    </a:stretch>
                  </pic:blipFill>
                  <pic:spPr>
                    <a:xfrm>
                      <a:off x="0" y="0"/>
                      <a:ext cx="5146040" cy="1924685"/>
                    </a:xfrm>
                    <a:prstGeom prst="rect">
                      <a:avLst/>
                    </a:prstGeom>
                    <a:noFill/>
                    <a:ln>
                      <a:solidFill>
                        <a:schemeClr val="accent2">
                          <a:lumMod val="40000"/>
                          <a:lumOff val="60000"/>
                        </a:schemeClr>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outlineLvl w:val="2"/>
        <w:rPr>
          <w:rFonts w:hint="eastAsia" w:ascii="方正仿宋_GBK" w:hAnsi="方正仿宋_GBK" w:eastAsia="方正仿宋_GBK" w:cs="方正仿宋_GBK"/>
          <w:b/>
          <w:bCs/>
          <w:sz w:val="24"/>
          <w:szCs w:val="24"/>
          <w:lang w:val="en-US" w:eastAsia="zh-CN"/>
        </w:rPr>
      </w:pPr>
      <w:r>
        <w:rPr>
          <w:rFonts w:hint="eastAsia" w:ascii="方正仿宋_GBK" w:hAnsi="方正仿宋_GBK" w:eastAsia="方正仿宋_GBK" w:cs="方正仿宋_GBK"/>
          <w:b/>
          <w:bCs/>
          <w:sz w:val="24"/>
          <w:szCs w:val="24"/>
          <w:lang w:val="en-US" w:eastAsia="zh-CN"/>
        </w:rPr>
        <w:t>2.按险种申报缴费工资</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方正仿宋_GBK" w:hAnsi="方正仿宋_GBK" w:eastAsia="方正仿宋_GBK" w:cs="方正仿宋_GBK"/>
          <w:sz w:val="24"/>
          <w:szCs w:val="32"/>
          <w:lang w:val="en-US" w:eastAsia="zh-CN"/>
        </w:rPr>
      </w:pPr>
      <w:r>
        <w:rPr>
          <w:rFonts w:hint="eastAsia" w:ascii="方正仿宋_GBK" w:hAnsi="方正仿宋_GBK" w:eastAsia="方正仿宋_GBK" w:cs="方正仿宋_GBK"/>
          <w:b/>
          <w:bCs/>
          <w:sz w:val="24"/>
          <w:szCs w:val="32"/>
          <w:highlight w:val="yellow"/>
          <w:lang w:val="en-US" w:eastAsia="zh-CN"/>
        </w:rPr>
        <w:t>功能简介：</w:t>
      </w:r>
      <w:r>
        <w:rPr>
          <w:rFonts w:hint="eastAsia" w:ascii="方正仿宋_GBK" w:hAnsi="方正仿宋_GBK" w:eastAsia="方正仿宋_GBK" w:cs="方正仿宋_GBK"/>
          <w:sz w:val="24"/>
          <w:szCs w:val="32"/>
          <w:lang w:val="en-US" w:eastAsia="zh-CN"/>
        </w:rPr>
        <w:t>每年1-3月通过此模块为参加机关事业单位养老保险的职工申报缴费工资。</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方正仿宋_GBK" w:hAnsi="方正仿宋_GBK" w:eastAsia="方正仿宋_GBK" w:cs="方正仿宋_GBK"/>
          <w:sz w:val="24"/>
          <w:szCs w:val="32"/>
          <w:lang w:val="en-US" w:eastAsia="zh-CN"/>
        </w:rPr>
      </w:pPr>
      <w:r>
        <w:rPr>
          <w:rFonts w:hint="eastAsia" w:ascii="方正仿宋_GBK" w:hAnsi="方正仿宋_GBK" w:eastAsia="方正仿宋_GBK" w:cs="方正仿宋_GBK"/>
          <w:b/>
          <w:bCs/>
          <w:sz w:val="24"/>
          <w:szCs w:val="32"/>
          <w:highlight w:val="yellow"/>
          <w:lang w:val="en-US" w:eastAsia="zh-CN"/>
        </w:rPr>
        <w:t>步骤：</w:t>
      </w:r>
      <w:r>
        <w:rPr>
          <w:rFonts w:hint="eastAsia" w:ascii="方正仿宋_GBK" w:hAnsi="方正仿宋_GBK" w:eastAsia="方正仿宋_GBK" w:cs="方正仿宋_GBK"/>
          <w:sz w:val="24"/>
          <w:szCs w:val="32"/>
          <w:lang w:val="en-US" w:eastAsia="zh-CN"/>
        </w:rPr>
        <w:t>缴费工资申报→【年度缴费工资申报】→点击“按险种申报工资”→添加职工信息：</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方正仿宋_GBK" w:hAnsi="方正仿宋_GBK" w:eastAsia="方正仿宋_GBK" w:cs="方正仿宋_GBK"/>
          <w:sz w:val="24"/>
          <w:szCs w:val="32"/>
          <w:lang w:val="en-US" w:eastAsia="zh-CN"/>
        </w:rPr>
      </w:pPr>
      <w:r>
        <w:rPr>
          <w:rFonts w:hint="eastAsia" w:ascii="方正仿宋_GBK" w:hAnsi="方正仿宋_GBK" w:eastAsia="方正仿宋_GBK" w:cs="方正仿宋_GBK"/>
          <w:b/>
          <w:bCs/>
          <w:sz w:val="24"/>
          <w:szCs w:val="32"/>
          <w:lang w:val="en-US" w:eastAsia="zh-CN"/>
        </w:rPr>
        <w:t>（1）直接添加职工信息的：</w:t>
      </w:r>
      <w:r>
        <w:rPr>
          <w:rFonts w:hint="eastAsia" w:ascii="方正仿宋_GBK" w:hAnsi="方正仿宋_GBK" w:eastAsia="方正仿宋_GBK" w:cs="方正仿宋_GBK"/>
          <w:sz w:val="24"/>
          <w:szCs w:val="32"/>
          <w:lang w:val="en-US" w:eastAsia="zh-CN"/>
        </w:rPr>
        <w:t>点击“添加”→选择“单个录入”或“添加全部正常缴费职工”→录入新缴费工资→勾选待申报数据并提交申报。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黑体" w:hAnsi="黑体" w:eastAsia="黑体" w:cs="黑体"/>
          <w:sz w:val="24"/>
          <w:szCs w:val="32"/>
          <w:lang w:val="en-US" w:eastAsia="zh-CN"/>
        </w:rPr>
      </w:pPr>
      <w:r>
        <w:rPr>
          <w:rFonts w:hint="eastAsia" w:ascii="方正仿宋_GBK" w:hAnsi="方正仿宋_GBK" w:eastAsia="方正仿宋_GBK" w:cs="方正仿宋_GBK"/>
          <w:b/>
          <w:bCs/>
          <w:sz w:val="24"/>
          <w:szCs w:val="32"/>
          <w:lang w:val="en-US" w:eastAsia="zh-CN"/>
        </w:rPr>
        <w:t>（2）导入添加职工信息的：</w:t>
      </w:r>
      <w:r>
        <w:rPr>
          <w:rFonts w:hint="eastAsia" w:ascii="方正仿宋_GBK" w:hAnsi="方正仿宋_GBK" w:eastAsia="方正仿宋_GBK" w:cs="方正仿宋_GBK"/>
          <w:sz w:val="24"/>
          <w:szCs w:val="32"/>
          <w:lang w:val="en-US" w:eastAsia="zh-CN"/>
        </w:rPr>
        <w:t>点击“下载参保职工”→在模板中录入新缴费工资→点击“添加”，选择“外部文件导入”→勾选导入的数据并提交申报。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pPr>
      <w:r>
        <w:drawing>
          <wp:inline distT="0" distB="0" distL="114300" distR="114300">
            <wp:extent cx="5253355" cy="1376680"/>
            <wp:effectExtent l="9525" t="9525" r="10160" b="1587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2"/>
                    <a:srcRect t="13801" b="30507"/>
                    <a:stretch>
                      <a:fillRect/>
                    </a:stretch>
                  </pic:blipFill>
                  <pic:spPr>
                    <a:xfrm>
                      <a:off x="0" y="0"/>
                      <a:ext cx="5253355" cy="1376680"/>
                    </a:xfrm>
                    <a:prstGeom prst="rect">
                      <a:avLst/>
                    </a:prstGeom>
                    <a:ln>
                      <a:solidFill>
                        <a:schemeClr val="accent4">
                          <a:lumMod val="40000"/>
                          <a:lumOff val="60000"/>
                        </a:schemeClr>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eastAsiaTheme="minorEastAsia"/>
          <w:lang w:val="en-US" w:eastAsia="zh-CN"/>
        </w:rPr>
      </w:pPr>
      <w:r>
        <w:rPr>
          <w:rFonts w:hint="eastAsia" w:ascii="方正仿宋_GBK" w:hAnsi="方正仿宋_GBK" w:eastAsia="方正仿宋_GBK" w:cs="方正仿宋_GBK"/>
          <w:b/>
          <w:bCs/>
          <w:color w:val="0000FF"/>
          <w:sz w:val="24"/>
          <w:szCs w:val="24"/>
          <w:highlight w:val="yellow"/>
          <w:lang w:eastAsia="zh-CN"/>
        </w:rPr>
        <w:t>提示：</w:t>
      </w:r>
      <w:r>
        <w:rPr>
          <w:rFonts w:hint="eastAsia" w:ascii="方正仿宋_GBK" w:hAnsi="方正仿宋_GBK" w:eastAsia="方正仿宋_GBK" w:cs="方正仿宋_GBK"/>
          <w:sz w:val="24"/>
          <w:szCs w:val="24"/>
          <w:lang w:eastAsia="zh-CN"/>
        </w:rPr>
        <w:t>①直接添加职工信息或下载导入模板后，系统会自动按“上年工资”填充“新缴费工资”，用人单位需在此基础上填报职工正确的新缴费工资。②按险种申报工资时，各险种工资应同时填报；且基本医疗与大额医疗的缴费工资应保持一致，机关养老、职业年金、工伤保险、失业保险的缴费工资应保持一致。</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jc w:val="both"/>
        <w:textAlignment w:val="auto"/>
        <w:outlineLvl w:val="1"/>
        <w:rPr>
          <w:rFonts w:hint="eastAsia" w:ascii="方正仿宋_GBK" w:hAnsi="方正仿宋_GBK" w:eastAsia="方正仿宋_GBK" w:cs="方正仿宋_GBK"/>
          <w:sz w:val="24"/>
          <w:szCs w:val="32"/>
          <w:lang w:val="en-US" w:eastAsia="zh-CN"/>
        </w:rPr>
      </w:pPr>
      <w:bookmarkStart w:id="23" w:name="_Toc10346"/>
      <w:r>
        <w:rPr>
          <w:rFonts w:hint="eastAsia" w:ascii="黑体" w:hAnsi="黑体" w:eastAsia="黑体" w:cs="黑体"/>
          <w:sz w:val="24"/>
          <w:szCs w:val="32"/>
          <w:lang w:val="en-US" w:eastAsia="zh-CN"/>
        </w:rPr>
        <w:t>（二）每年</w:t>
      </w:r>
      <w:r>
        <w:rPr>
          <w:rFonts w:hint="eastAsia" w:ascii="黑体" w:hAnsi="黑体" w:eastAsia="黑体" w:cs="黑体"/>
          <w:b w:val="0"/>
          <w:bCs w:val="0"/>
          <w:kern w:val="44"/>
          <w:sz w:val="24"/>
          <w:szCs w:val="24"/>
          <w:lang w:val="en-US" w:eastAsia="zh-CN" w:bidi="ar-SA"/>
        </w:rPr>
        <w:t>4-12</w:t>
      </w:r>
      <w:r>
        <w:rPr>
          <w:rFonts w:hint="eastAsia" w:ascii="黑体" w:hAnsi="黑体" w:eastAsia="黑体" w:cs="黑体"/>
          <w:sz w:val="24"/>
          <w:szCs w:val="32"/>
          <w:lang w:val="en-US" w:eastAsia="zh-CN"/>
        </w:rPr>
        <w:t>月使用的工资申报模块</w:t>
      </w:r>
      <w:bookmarkEnd w:id="23"/>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方正仿宋_GBK" w:hAnsi="方正仿宋_GBK" w:eastAsia="方正仿宋_GBK" w:cs="方正仿宋_GBK"/>
          <w:sz w:val="24"/>
          <w:szCs w:val="32"/>
          <w:lang w:val="en-US" w:eastAsia="zh-CN"/>
        </w:rPr>
      </w:pPr>
      <w:r>
        <w:rPr>
          <w:rFonts w:hint="eastAsia" w:ascii="方正仿宋_GBK" w:hAnsi="方正仿宋_GBK" w:eastAsia="方正仿宋_GBK" w:cs="方正仿宋_GBK"/>
          <w:sz w:val="24"/>
          <w:szCs w:val="32"/>
          <w:lang w:val="en-US" w:eastAsia="zh-CN"/>
        </w:rPr>
        <w:t>每年4-12月需要申报年度缴费工资的，通过【年度缴费工资调整】模块办理。进入该模块，系统默认为“按人员申报工资”，可点击“按险种申报缴费工资”切换为按险种申报。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方正仿宋_GBK" w:hAnsi="方正仿宋_GBK" w:eastAsia="方正仿宋_GBK" w:cs="方正仿宋_GBK"/>
          <w:sz w:val="24"/>
          <w:szCs w:val="32"/>
          <w:lang w:val="en-US" w:eastAsia="zh-CN"/>
        </w:rPr>
      </w:pPr>
      <w:r>
        <w:rPr>
          <w:rFonts w:hint="eastAsia" w:ascii="方正仿宋_GBK" w:hAnsi="方正仿宋_GBK" w:eastAsia="方正仿宋_GBK" w:cs="方正仿宋_GBK"/>
          <w:sz w:val="24"/>
          <w:szCs w:val="32"/>
          <w:lang w:val="en-US" w:eastAsia="zh-CN"/>
        </w:rPr>
        <w:drawing>
          <wp:inline distT="0" distB="0" distL="114300" distR="114300">
            <wp:extent cx="5270500" cy="2346325"/>
            <wp:effectExtent l="0" t="0" r="2540" b="635"/>
            <wp:docPr id="14" name="图片 1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1"/>
                    <pic:cNvPicPr>
                      <a:picLocks noChangeAspect="1"/>
                    </pic:cNvPicPr>
                  </pic:nvPicPr>
                  <pic:blipFill>
                    <a:blip r:embed="rId23"/>
                    <a:stretch>
                      <a:fillRect/>
                    </a:stretch>
                  </pic:blipFill>
                  <pic:spPr>
                    <a:xfrm>
                      <a:off x="0" y="0"/>
                      <a:ext cx="5270500" cy="23463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outlineLvl w:val="2"/>
        <w:rPr>
          <w:rFonts w:hint="eastAsia" w:ascii="方正仿宋_GBK" w:hAnsi="方正仿宋_GBK" w:eastAsia="方正仿宋_GBK" w:cs="方正仿宋_GBK"/>
          <w:sz w:val="24"/>
          <w:szCs w:val="32"/>
          <w:lang w:val="en-US" w:eastAsia="zh-CN"/>
        </w:rPr>
      </w:pPr>
      <w:r>
        <w:rPr>
          <w:rFonts w:hint="eastAsia" w:ascii="方正仿宋_GBK" w:hAnsi="方正仿宋_GBK" w:eastAsia="方正仿宋_GBK" w:cs="方正仿宋_GBK"/>
          <w:b/>
          <w:bCs/>
          <w:sz w:val="24"/>
          <w:szCs w:val="32"/>
          <w:lang w:val="en-US" w:eastAsia="zh-CN"/>
        </w:rPr>
        <w:t>1.按人员申报缴费工资</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方正仿宋_GBK" w:hAnsi="方正仿宋_GBK" w:eastAsia="方正仿宋_GBK" w:cs="方正仿宋_GBK"/>
          <w:sz w:val="24"/>
          <w:szCs w:val="32"/>
          <w:lang w:val="en-US" w:eastAsia="zh-CN"/>
        </w:rPr>
      </w:pPr>
      <w:r>
        <w:rPr>
          <w:rFonts w:hint="eastAsia" w:ascii="方正仿宋_GBK" w:hAnsi="方正仿宋_GBK" w:eastAsia="方正仿宋_GBK" w:cs="方正仿宋_GBK"/>
          <w:b/>
          <w:bCs/>
          <w:sz w:val="24"/>
          <w:szCs w:val="32"/>
          <w:highlight w:val="yellow"/>
          <w:lang w:val="en-US" w:eastAsia="zh-CN"/>
        </w:rPr>
        <w:t>功能简介：</w:t>
      </w:r>
      <w:r>
        <w:rPr>
          <w:rFonts w:hint="eastAsia" w:ascii="方正仿宋_GBK" w:hAnsi="方正仿宋_GBK" w:eastAsia="方正仿宋_GBK" w:cs="方正仿宋_GBK"/>
          <w:sz w:val="24"/>
          <w:szCs w:val="32"/>
          <w:lang w:val="en-US" w:eastAsia="zh-CN"/>
        </w:rPr>
        <w:t>每年4-12月通过此模块为职工申报缴费工资。</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方正仿宋_GBK" w:hAnsi="方正仿宋_GBK" w:eastAsia="方正仿宋_GBK" w:cs="方正仿宋_GBK"/>
          <w:sz w:val="24"/>
          <w:szCs w:val="32"/>
          <w:lang w:val="en-US" w:eastAsia="zh-CN"/>
        </w:rPr>
      </w:pPr>
      <w:r>
        <w:rPr>
          <w:rFonts w:hint="eastAsia" w:ascii="方正仿宋_GBK" w:hAnsi="方正仿宋_GBK" w:eastAsia="方正仿宋_GBK" w:cs="方正仿宋_GBK"/>
          <w:b/>
          <w:bCs/>
          <w:sz w:val="24"/>
          <w:szCs w:val="32"/>
          <w:highlight w:val="yellow"/>
          <w:lang w:val="en-US" w:eastAsia="zh-CN"/>
        </w:rPr>
        <w:t>步骤：</w:t>
      </w:r>
      <w:r>
        <w:rPr>
          <w:rFonts w:hint="eastAsia" w:ascii="方正仿宋_GBK" w:hAnsi="方正仿宋_GBK" w:eastAsia="方正仿宋_GBK" w:cs="方正仿宋_GBK"/>
          <w:sz w:val="24"/>
          <w:szCs w:val="32"/>
          <w:lang w:val="en-US" w:eastAsia="zh-CN"/>
        </w:rPr>
        <w:t>缴费工资申报→【年度缴费工资调整】→选择生效年度→添加职工信息：</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方正仿宋_GBK" w:hAnsi="方正仿宋_GBK" w:eastAsia="方正仿宋_GBK" w:cs="方正仿宋_GBK"/>
          <w:sz w:val="24"/>
          <w:szCs w:val="32"/>
          <w:lang w:val="en-US" w:eastAsia="zh-CN"/>
        </w:rPr>
      </w:pPr>
      <w:r>
        <w:rPr>
          <w:rFonts w:hint="eastAsia" w:ascii="方正仿宋_GBK" w:hAnsi="方正仿宋_GBK" w:eastAsia="方正仿宋_GBK" w:cs="方正仿宋_GBK"/>
          <w:b/>
          <w:bCs/>
          <w:sz w:val="24"/>
          <w:szCs w:val="32"/>
          <w:lang w:val="en-US" w:eastAsia="zh-CN"/>
        </w:rPr>
        <w:t>（1）直接添加职工信息的：</w:t>
      </w:r>
      <w:r>
        <w:rPr>
          <w:rFonts w:hint="eastAsia" w:ascii="方正仿宋_GBK" w:hAnsi="方正仿宋_GBK" w:eastAsia="方正仿宋_GBK" w:cs="方正仿宋_GBK"/>
          <w:sz w:val="24"/>
          <w:szCs w:val="32"/>
          <w:lang w:val="en-US" w:eastAsia="zh-CN"/>
        </w:rPr>
        <w:t>点击“添加”→选择“单个录入”或“添加全部正常缴费职工”→录入新缴费工资→勾选待申报数据并提交申报。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方正仿宋_GBK" w:hAnsi="方正仿宋_GBK" w:eastAsia="方正仿宋_GBK" w:cs="方正仿宋_GBK"/>
          <w:sz w:val="24"/>
          <w:szCs w:val="32"/>
          <w:lang w:val="en-US" w:eastAsia="zh-CN"/>
        </w:rPr>
      </w:pPr>
      <w:r>
        <w:rPr>
          <w:rFonts w:hint="eastAsia" w:ascii="方正仿宋_GBK" w:hAnsi="方正仿宋_GBK" w:eastAsia="方正仿宋_GBK" w:cs="方正仿宋_GBK"/>
          <w:b/>
          <w:bCs/>
          <w:sz w:val="24"/>
          <w:szCs w:val="32"/>
          <w:lang w:val="en-US" w:eastAsia="zh-CN"/>
        </w:rPr>
        <w:t>（2）导入添加职工信息的：</w:t>
      </w:r>
      <w:r>
        <w:rPr>
          <w:rFonts w:hint="eastAsia" w:ascii="方正仿宋_GBK" w:hAnsi="方正仿宋_GBK" w:eastAsia="方正仿宋_GBK" w:cs="方正仿宋_GBK"/>
          <w:sz w:val="24"/>
          <w:szCs w:val="32"/>
          <w:lang w:val="en-US" w:eastAsia="zh-CN"/>
        </w:rPr>
        <w:t>点击“下载参保职工”→在模板中录入新缴费工资→点击“添加”，选择“外部文件导入”→勾选导入的数据并提交申报。</w:t>
      </w:r>
    </w:p>
    <w:p>
      <w:pPr>
        <w:pageBreakBefore w:val="0"/>
        <w:widowControl w:val="0"/>
        <w:numPr>
          <w:ilvl w:val="1"/>
          <w:numId w:val="0"/>
        </w:numPr>
        <w:kinsoku/>
        <w:wordWrap/>
        <w:overflowPunct/>
        <w:topLinePunct w:val="0"/>
        <w:autoSpaceDE/>
        <w:autoSpaceDN/>
        <w:bidi w:val="0"/>
        <w:adjustRightInd/>
        <w:snapToGrid/>
        <w:spacing w:line="360" w:lineRule="auto"/>
        <w:textAlignment w:val="auto"/>
        <w:outlineLvl w:val="9"/>
      </w:pPr>
    </w:p>
    <w:p>
      <w:pPr>
        <w:pageBreakBefore w:val="0"/>
        <w:widowControl w:val="0"/>
        <w:numPr>
          <w:ilvl w:val="1"/>
          <w:numId w:val="0"/>
        </w:numPr>
        <w:kinsoku/>
        <w:wordWrap/>
        <w:overflowPunct/>
        <w:topLinePunct w:val="0"/>
        <w:autoSpaceDE/>
        <w:autoSpaceDN/>
        <w:bidi w:val="0"/>
        <w:adjustRightInd/>
        <w:snapToGrid/>
        <w:spacing w:line="360" w:lineRule="auto"/>
        <w:textAlignment w:val="auto"/>
        <w:outlineLvl w:val="9"/>
      </w:pPr>
    </w:p>
    <w:p>
      <w:pPr>
        <w:pageBreakBefore w:val="0"/>
        <w:widowControl w:val="0"/>
        <w:numPr>
          <w:ilvl w:val="1"/>
          <w:numId w:val="0"/>
        </w:numPr>
        <w:kinsoku/>
        <w:wordWrap/>
        <w:overflowPunct/>
        <w:topLinePunct w:val="0"/>
        <w:autoSpaceDE/>
        <w:autoSpaceDN/>
        <w:bidi w:val="0"/>
        <w:adjustRightInd/>
        <w:snapToGrid/>
        <w:spacing w:line="360" w:lineRule="auto"/>
        <w:textAlignment w:val="auto"/>
        <w:outlineLvl w:val="2"/>
      </w:pPr>
      <w:r>
        <w:drawing>
          <wp:inline distT="0" distB="0" distL="114300" distR="114300">
            <wp:extent cx="5227320" cy="1334135"/>
            <wp:effectExtent l="9525" t="9525" r="20955" b="1270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4"/>
                    <a:stretch>
                      <a:fillRect/>
                    </a:stretch>
                  </pic:blipFill>
                  <pic:spPr>
                    <a:xfrm>
                      <a:off x="0" y="0"/>
                      <a:ext cx="5227320" cy="1334135"/>
                    </a:xfrm>
                    <a:prstGeom prst="rect">
                      <a:avLst/>
                    </a:prstGeom>
                    <a:ln>
                      <a:solidFill>
                        <a:schemeClr val="accent4">
                          <a:lumMod val="40000"/>
                          <a:lumOff val="60000"/>
                        </a:schemeClr>
                      </a:solidFill>
                    </a:ln>
                  </pic:spPr>
                </pic:pic>
              </a:graphicData>
            </a:graphic>
          </wp:inline>
        </w:drawing>
      </w:r>
    </w:p>
    <w:p>
      <w:pPr>
        <w:pageBreakBefore w:val="0"/>
        <w:widowControl w:val="0"/>
        <w:numPr>
          <w:ilvl w:val="1"/>
          <w:numId w:val="0"/>
        </w:numPr>
        <w:kinsoku/>
        <w:wordWrap/>
        <w:overflowPunct/>
        <w:topLinePunct w:val="0"/>
        <w:autoSpaceDE/>
        <w:autoSpaceDN/>
        <w:bidi w:val="0"/>
        <w:adjustRightInd/>
        <w:snapToGrid/>
        <w:spacing w:line="360" w:lineRule="auto"/>
        <w:ind w:firstLine="480" w:firstLineChars="200"/>
        <w:textAlignment w:val="auto"/>
        <w:outlineLvl w:val="2"/>
        <w:rPr>
          <w:rFonts w:hint="eastAsia"/>
          <w:lang w:val="en-US" w:eastAsia="zh-CN"/>
        </w:rPr>
      </w:pPr>
      <w:r>
        <w:rPr>
          <w:rFonts w:hint="eastAsia" w:ascii="方正仿宋_GBK" w:hAnsi="方正仿宋_GBK" w:eastAsia="方正仿宋_GBK" w:cs="方正仿宋_GBK"/>
          <w:b/>
          <w:bCs/>
          <w:sz w:val="24"/>
          <w:szCs w:val="32"/>
          <w:lang w:val="en-US" w:eastAsia="zh-CN"/>
        </w:rPr>
        <w:t>2.按险种申报缴费工资</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方正仿宋_GBK" w:hAnsi="方正仿宋_GBK" w:eastAsia="方正仿宋_GBK" w:cs="方正仿宋_GBK"/>
          <w:sz w:val="24"/>
          <w:szCs w:val="32"/>
          <w:lang w:val="en-US" w:eastAsia="zh-CN"/>
        </w:rPr>
      </w:pPr>
      <w:r>
        <w:rPr>
          <w:rFonts w:hint="eastAsia" w:ascii="方正仿宋_GBK" w:hAnsi="方正仿宋_GBK" w:eastAsia="方正仿宋_GBK" w:cs="方正仿宋_GBK"/>
          <w:b/>
          <w:bCs/>
          <w:sz w:val="24"/>
          <w:szCs w:val="32"/>
          <w:highlight w:val="yellow"/>
          <w:lang w:val="en-US" w:eastAsia="zh-CN"/>
        </w:rPr>
        <w:t>功能简介：</w:t>
      </w:r>
      <w:r>
        <w:rPr>
          <w:rFonts w:hint="eastAsia" w:ascii="方正仿宋_GBK" w:hAnsi="方正仿宋_GBK" w:eastAsia="方正仿宋_GBK" w:cs="方正仿宋_GBK"/>
          <w:sz w:val="24"/>
          <w:szCs w:val="32"/>
          <w:lang w:val="en-US" w:eastAsia="zh-CN"/>
        </w:rPr>
        <w:t>每年4-12月通过此模块为参加机关事业单位养老保险的职工申报缴费工资。</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方正仿宋_GBK" w:hAnsi="方正仿宋_GBK" w:eastAsia="方正仿宋_GBK" w:cs="方正仿宋_GBK"/>
          <w:sz w:val="24"/>
          <w:szCs w:val="32"/>
          <w:lang w:val="en-US" w:eastAsia="zh-CN"/>
        </w:rPr>
      </w:pPr>
      <w:r>
        <w:rPr>
          <w:rFonts w:hint="eastAsia" w:ascii="方正仿宋_GBK" w:hAnsi="方正仿宋_GBK" w:eastAsia="方正仿宋_GBK" w:cs="方正仿宋_GBK"/>
          <w:b/>
          <w:bCs/>
          <w:sz w:val="24"/>
          <w:szCs w:val="32"/>
          <w:highlight w:val="yellow"/>
          <w:lang w:val="en-US" w:eastAsia="zh-CN"/>
        </w:rPr>
        <w:t>步骤：</w:t>
      </w:r>
      <w:r>
        <w:rPr>
          <w:rFonts w:hint="eastAsia" w:ascii="方正仿宋_GBK" w:hAnsi="方正仿宋_GBK" w:eastAsia="方正仿宋_GBK" w:cs="方正仿宋_GBK"/>
          <w:sz w:val="24"/>
          <w:szCs w:val="32"/>
          <w:lang w:val="en-US" w:eastAsia="zh-CN"/>
        </w:rPr>
        <w:t>缴费工资申报→【年度缴费工资调整】→选择生效年度→点击“按险种申报工资”→添加职工信息：</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方正仿宋_GBK" w:hAnsi="方正仿宋_GBK" w:eastAsia="方正仿宋_GBK" w:cs="方正仿宋_GBK"/>
          <w:sz w:val="24"/>
          <w:szCs w:val="32"/>
          <w:lang w:val="en-US" w:eastAsia="zh-CN"/>
        </w:rPr>
      </w:pPr>
      <w:r>
        <w:rPr>
          <w:rFonts w:hint="eastAsia" w:ascii="方正仿宋_GBK" w:hAnsi="方正仿宋_GBK" w:eastAsia="方正仿宋_GBK" w:cs="方正仿宋_GBK"/>
          <w:b/>
          <w:bCs/>
          <w:sz w:val="24"/>
          <w:szCs w:val="32"/>
          <w:lang w:val="en-US" w:eastAsia="zh-CN"/>
        </w:rPr>
        <w:t>（1）直接添加职工信息的：</w:t>
      </w:r>
      <w:r>
        <w:rPr>
          <w:rFonts w:hint="eastAsia" w:ascii="方正仿宋_GBK" w:hAnsi="方正仿宋_GBK" w:eastAsia="方正仿宋_GBK" w:cs="方正仿宋_GBK"/>
          <w:sz w:val="24"/>
          <w:szCs w:val="32"/>
          <w:lang w:val="en-US" w:eastAsia="zh-CN"/>
        </w:rPr>
        <w:t>点击“添加”→选择“单个录入”或“添加全部正常缴费职工”→录入新缴费工资→勾选待申报数据并提交申报。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方正仿宋_GBK" w:hAnsi="方正仿宋_GBK" w:eastAsia="方正仿宋_GBK" w:cs="方正仿宋_GBK"/>
          <w:sz w:val="24"/>
          <w:szCs w:val="32"/>
          <w:lang w:val="en-US" w:eastAsia="zh-CN"/>
        </w:rPr>
      </w:pPr>
      <w:r>
        <w:rPr>
          <w:rFonts w:hint="eastAsia" w:ascii="方正仿宋_GBK" w:hAnsi="方正仿宋_GBK" w:eastAsia="方正仿宋_GBK" w:cs="方正仿宋_GBK"/>
          <w:b/>
          <w:bCs/>
          <w:sz w:val="24"/>
          <w:szCs w:val="32"/>
          <w:lang w:val="en-US" w:eastAsia="zh-CN"/>
        </w:rPr>
        <w:t>（2）导入添加职工信息的：</w:t>
      </w:r>
      <w:r>
        <w:rPr>
          <w:rFonts w:hint="eastAsia" w:ascii="方正仿宋_GBK" w:hAnsi="方正仿宋_GBK" w:eastAsia="方正仿宋_GBK" w:cs="方正仿宋_GBK"/>
          <w:sz w:val="24"/>
          <w:szCs w:val="32"/>
          <w:lang w:val="en-US" w:eastAsia="zh-CN"/>
        </w:rPr>
        <w:t>点击“下载参保职工”→在模板中录入新缴费工资→点击“添加”，选择“外部文件导入”→勾选导入的数据并提交申报。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方正仿宋_GBK" w:hAnsi="方正仿宋_GBK" w:eastAsia="方正仿宋_GBK" w:cs="方正仿宋_GBK"/>
          <w:sz w:val="24"/>
          <w:szCs w:val="32"/>
          <w:lang w:val="en-US" w:eastAsia="zh-CN"/>
        </w:rPr>
      </w:pPr>
      <w:r>
        <w:rPr>
          <w:rFonts w:hint="eastAsia" w:ascii="方正仿宋_GBK" w:hAnsi="方正仿宋_GBK" w:eastAsia="方正仿宋_GBK" w:cs="方正仿宋_GBK"/>
          <w:sz w:val="24"/>
          <w:szCs w:val="32"/>
          <w:lang w:val="en-US" w:eastAsia="zh-CN"/>
        </w:rPr>
        <w:drawing>
          <wp:inline distT="0" distB="0" distL="114300" distR="114300">
            <wp:extent cx="5269865" cy="1647825"/>
            <wp:effectExtent l="0" t="0" r="3175" b="13335"/>
            <wp:docPr id="19" name="图片 19"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3"/>
                    <pic:cNvPicPr>
                      <a:picLocks noChangeAspect="1"/>
                    </pic:cNvPicPr>
                  </pic:nvPicPr>
                  <pic:blipFill>
                    <a:blip r:embed="rId25"/>
                    <a:stretch>
                      <a:fillRect/>
                    </a:stretch>
                  </pic:blipFill>
                  <pic:spPr>
                    <a:xfrm>
                      <a:off x="0" y="0"/>
                      <a:ext cx="5269865" cy="16478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方正仿宋_GBK" w:hAnsi="方正仿宋_GBK" w:eastAsia="方正仿宋_GBK" w:cs="方正仿宋_GBK"/>
          <w:sz w:val="24"/>
          <w:szCs w:val="32"/>
          <w:lang w:val="en-US" w:eastAsia="zh-CN"/>
        </w:rPr>
      </w:pPr>
      <w:r>
        <w:rPr>
          <w:rFonts w:hint="eastAsia" w:ascii="方正仿宋_GBK" w:hAnsi="方正仿宋_GBK" w:eastAsia="方正仿宋_GBK" w:cs="方正仿宋_GBK"/>
          <w:b/>
          <w:bCs/>
          <w:color w:val="0000FF"/>
          <w:sz w:val="24"/>
          <w:szCs w:val="24"/>
          <w:highlight w:val="yellow"/>
          <w:lang w:eastAsia="zh-CN"/>
        </w:rPr>
        <w:t>提示：</w:t>
      </w:r>
      <w:r>
        <w:rPr>
          <w:rFonts w:hint="eastAsia" w:ascii="方正仿宋_GBK" w:hAnsi="方正仿宋_GBK" w:eastAsia="方正仿宋_GBK" w:cs="方正仿宋_GBK"/>
          <w:sz w:val="24"/>
          <w:szCs w:val="24"/>
          <w:lang w:eastAsia="zh-CN"/>
        </w:rPr>
        <w:t>①直接添加职工信息或下载导入模板后，系统会自动按“原申报工资”填充“新缴费工资”，用人单位需在此基础上填报职工的工资。②按险种申报工资时，各险种工资应同时填报；且基本医疗与大额医疗的缴费工资应保持一致，机关养老、职业年金、工伤保险、失业保险的缴费工资应保持一致。</w:t>
      </w:r>
    </w:p>
    <w:p>
      <w:pPr>
        <w:pageBreakBefore w:val="0"/>
        <w:widowControl w:val="0"/>
        <w:numPr>
          <w:ilvl w:val="1"/>
          <w:numId w:val="0"/>
        </w:numPr>
        <w:kinsoku/>
        <w:wordWrap/>
        <w:overflowPunct/>
        <w:topLinePunct w:val="0"/>
        <w:autoSpaceDE/>
        <w:autoSpaceDN/>
        <w:bidi w:val="0"/>
        <w:adjustRightInd/>
        <w:snapToGrid/>
        <w:spacing w:line="480" w:lineRule="auto"/>
        <w:ind w:leftChars="0" w:firstLine="480" w:firstLineChars="200"/>
        <w:textAlignment w:val="auto"/>
        <w:outlineLvl w:val="1"/>
        <w:rPr>
          <w:rFonts w:hint="eastAsia" w:ascii="方正仿宋_GBK" w:hAnsi="方正仿宋_GBK" w:eastAsia="方正仿宋_GBK" w:cs="方正仿宋_GBK"/>
          <w:b/>
          <w:bCs/>
          <w:sz w:val="32"/>
          <w:szCs w:val="32"/>
          <w:lang w:eastAsia="zh-CN"/>
        </w:rPr>
      </w:pPr>
      <w:bookmarkStart w:id="24" w:name="_Toc3036"/>
      <w:r>
        <w:rPr>
          <w:rFonts w:hint="eastAsia" w:ascii="黑体" w:hAnsi="黑体" w:eastAsia="黑体" w:cs="黑体"/>
          <w:b w:val="0"/>
          <w:bCs w:val="0"/>
          <w:sz w:val="24"/>
          <w:szCs w:val="24"/>
          <w:lang w:val="en-US" w:eastAsia="zh-CN"/>
        </w:rPr>
        <w:t>（三）工资申报结果及记录查询</w:t>
      </w:r>
      <w:bookmarkEnd w:id="24"/>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完成工资申报后，通过【</w:t>
      </w:r>
      <w:r>
        <w:rPr>
          <w:rFonts w:hint="eastAsia" w:ascii="方正仿宋_GBK" w:hAnsi="方正仿宋_GBK" w:eastAsia="方正仿宋_GBK" w:cs="方正仿宋_GBK"/>
          <w:sz w:val="24"/>
          <w:szCs w:val="24"/>
          <w:lang w:eastAsia="zh-CN"/>
        </w:rPr>
        <w:t>缴费工资申报</w:t>
      </w:r>
      <w:r>
        <w:rPr>
          <w:rFonts w:hint="eastAsia" w:ascii="方正仿宋_GBK" w:hAnsi="方正仿宋_GBK" w:eastAsia="方正仿宋_GBK" w:cs="方正仿宋_GBK"/>
          <w:sz w:val="24"/>
          <w:szCs w:val="24"/>
          <w:lang w:val="en-US" w:eastAsia="zh-CN"/>
        </w:rPr>
        <w:t>-申报记录</w:t>
      </w:r>
      <w:r>
        <w:rPr>
          <w:rFonts w:hint="eastAsia" w:ascii="方正仿宋_GBK" w:hAnsi="方正仿宋_GBK" w:eastAsia="方正仿宋_GBK" w:cs="方正仿宋_GBK"/>
          <w:sz w:val="24"/>
          <w:szCs w:val="24"/>
        </w:rPr>
        <w:t>】模块查询工资申报情况</w:t>
      </w:r>
      <w:r>
        <w:rPr>
          <w:rFonts w:hint="eastAsia" w:ascii="方正仿宋_GBK" w:hAnsi="方正仿宋_GBK" w:eastAsia="方正仿宋_GBK" w:cs="方正仿宋_GBK"/>
          <w:sz w:val="24"/>
          <w:szCs w:val="24"/>
          <w:lang w:eastAsia="zh-CN"/>
        </w:rPr>
        <w:t>，也可在【查询统计</w:t>
      </w:r>
      <w:r>
        <w:rPr>
          <w:rFonts w:hint="eastAsia" w:ascii="方正仿宋_GBK" w:hAnsi="方正仿宋_GBK" w:eastAsia="方正仿宋_GBK" w:cs="方正仿宋_GBK"/>
          <w:sz w:val="24"/>
          <w:szCs w:val="24"/>
          <w:lang w:val="en-US" w:eastAsia="zh-CN"/>
        </w:rPr>
        <w:t>-职工缴费工资查询】模块查看每位职工的缴费工资</w:t>
      </w:r>
      <w:r>
        <w:rPr>
          <w:rFonts w:hint="eastAsia" w:ascii="方正仿宋_GBK" w:hAnsi="方正仿宋_GBK" w:eastAsia="方正仿宋_GBK" w:cs="方正仿宋_GBK"/>
          <w:sz w:val="24"/>
          <w:szCs w:val="24"/>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2"/>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b/>
          <w:bCs/>
          <w:sz w:val="24"/>
          <w:szCs w:val="24"/>
          <w:lang w:val="en-US" w:eastAsia="zh-CN"/>
        </w:rPr>
        <w:t>1.【申报记录】</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b/>
          <w:bCs/>
          <w:sz w:val="24"/>
          <w:szCs w:val="24"/>
          <w:highlight w:val="yellow"/>
          <w:lang w:val="en-US" w:eastAsia="zh-CN"/>
        </w:rPr>
        <w:t>功能简介：</w:t>
      </w:r>
      <w:r>
        <w:rPr>
          <w:rFonts w:hint="eastAsia" w:ascii="方正仿宋_GBK" w:hAnsi="方正仿宋_GBK" w:eastAsia="方正仿宋_GBK" w:cs="方正仿宋_GBK"/>
          <w:sz w:val="24"/>
          <w:szCs w:val="24"/>
          <w:lang w:val="en-US" w:eastAsia="zh-CN"/>
        </w:rPr>
        <w:t>实时查询工资申报情况，确认申报状态、排查失败原因。</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方正仿宋_GBK" w:eastAsia="方正仿宋_GBK" w:cs="方正仿宋_GBK"/>
          <w:b w:val="0"/>
          <w:bCs w:val="0"/>
          <w:sz w:val="24"/>
          <w:szCs w:val="24"/>
          <w:highlight w:val="none"/>
          <w:lang w:val="en-US" w:eastAsia="zh-CN"/>
        </w:rPr>
      </w:pPr>
      <w:r>
        <w:rPr>
          <w:rFonts w:hint="eastAsia" w:ascii="方正仿宋_GBK" w:hAnsi="方正仿宋_GBK" w:eastAsia="方正仿宋_GBK" w:cs="方正仿宋_GBK"/>
          <w:b/>
          <w:bCs/>
          <w:sz w:val="24"/>
          <w:szCs w:val="24"/>
          <w:highlight w:val="yellow"/>
          <w:lang w:val="en-US" w:eastAsia="zh-CN"/>
        </w:rPr>
        <w:t>步骤：</w:t>
      </w:r>
      <w:r>
        <w:rPr>
          <w:rFonts w:hint="eastAsia" w:ascii="方正仿宋_GBK" w:hAnsi="方正仿宋_GBK" w:eastAsia="方正仿宋_GBK" w:cs="方正仿宋_GBK"/>
          <w:b w:val="0"/>
          <w:bCs w:val="0"/>
          <w:sz w:val="24"/>
          <w:szCs w:val="24"/>
          <w:highlight w:val="none"/>
          <w:lang w:val="en-US" w:eastAsia="zh-CN"/>
        </w:rPr>
        <w:t>缴费工资申报→【申报记录】→查看“状态”：</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方正仿宋_GBK" w:hAnsi="方正仿宋_GBK" w:eastAsia="方正仿宋_GBK" w:cs="方正仿宋_GBK"/>
          <w:b w:val="0"/>
          <w:bCs w:val="0"/>
          <w:sz w:val="24"/>
          <w:szCs w:val="24"/>
          <w:highlight w:val="none"/>
          <w:lang w:val="en-US" w:eastAsia="zh-CN"/>
        </w:rPr>
      </w:pPr>
      <w:r>
        <w:rPr>
          <w:rFonts w:hint="eastAsia" w:ascii="方正仿宋_GBK" w:hAnsi="方正仿宋_GBK" w:eastAsia="方正仿宋_GBK" w:cs="方正仿宋_GBK"/>
          <w:b w:val="0"/>
          <w:bCs w:val="0"/>
          <w:sz w:val="24"/>
          <w:szCs w:val="24"/>
          <w:highlight w:val="none"/>
          <w:lang w:val="en-US" w:eastAsia="zh-CN"/>
        </w:rPr>
        <w:t>（1）“状态”为“处理中”的，点击“申报结果查询”，再查看申报状态。</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b w:val="0"/>
          <w:bCs w:val="0"/>
          <w:sz w:val="24"/>
          <w:szCs w:val="24"/>
          <w:highlight w:val="none"/>
          <w:lang w:val="en-US" w:eastAsia="zh-CN"/>
        </w:rPr>
      </w:pPr>
      <w:r>
        <w:rPr>
          <w:rFonts w:hint="eastAsia" w:ascii="方正仿宋_GBK" w:hAnsi="方正仿宋_GBK" w:eastAsia="方正仿宋_GBK" w:cs="方正仿宋_GBK"/>
          <w:b w:val="0"/>
          <w:bCs w:val="0"/>
          <w:sz w:val="24"/>
          <w:szCs w:val="24"/>
          <w:highlight w:val="none"/>
          <w:lang w:val="en-US" w:eastAsia="zh-CN"/>
        </w:rPr>
        <w:t>（2）“状态”为“全部申报成功”的，可点击“查看”，查询每位职工工资申报情况。</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方正仿宋_GBK" w:hAnsi="方正仿宋_GBK" w:eastAsia="方正仿宋_GBK" w:cs="方正仿宋_GBK"/>
          <w:b w:val="0"/>
          <w:bCs w:val="0"/>
          <w:sz w:val="24"/>
          <w:szCs w:val="24"/>
          <w:highlight w:val="none"/>
          <w:lang w:val="en-US" w:eastAsia="zh-CN"/>
        </w:rPr>
      </w:pPr>
      <w:r>
        <w:rPr>
          <w:rFonts w:hint="eastAsia" w:ascii="方正仿宋_GBK" w:hAnsi="方正仿宋_GBK" w:eastAsia="方正仿宋_GBK" w:cs="方正仿宋_GBK"/>
          <w:b w:val="0"/>
          <w:bCs w:val="0"/>
          <w:sz w:val="24"/>
          <w:szCs w:val="24"/>
          <w:highlight w:val="none"/>
          <w:lang w:val="en-US" w:eastAsia="zh-CN"/>
        </w:rPr>
        <w:t>（3）“状态”为“部分申报成功”或“全部申报失败”的，应点击“查看”，确认申报失败的职工信息及失败原因。</w:t>
      </w:r>
    </w:p>
    <w:p>
      <w:pPr>
        <w:pageBreakBefore w:val="0"/>
        <w:widowControl w:val="0"/>
        <w:kinsoku/>
        <w:wordWrap/>
        <w:overflowPunct/>
        <w:topLinePunct w:val="0"/>
        <w:autoSpaceDE/>
        <w:autoSpaceDN/>
        <w:bidi w:val="0"/>
        <w:adjustRightInd/>
        <w:snapToGrid/>
        <w:spacing w:beforeLines="0" w:afterLines="0" w:line="360" w:lineRule="auto"/>
        <w:jc w:val="center"/>
        <w:textAlignment w:val="auto"/>
      </w:pPr>
      <w:r>
        <w:drawing>
          <wp:inline distT="0" distB="0" distL="114300" distR="114300">
            <wp:extent cx="4998085" cy="2280920"/>
            <wp:effectExtent l="9525" t="9525" r="21590" b="1079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6"/>
                    <a:srcRect b="5919"/>
                    <a:stretch>
                      <a:fillRect/>
                    </a:stretch>
                  </pic:blipFill>
                  <pic:spPr>
                    <a:xfrm>
                      <a:off x="0" y="0"/>
                      <a:ext cx="4998085" cy="2280920"/>
                    </a:xfrm>
                    <a:prstGeom prst="rect">
                      <a:avLst/>
                    </a:prstGeom>
                    <a:noFill/>
                    <a:ln>
                      <a:solidFill>
                        <a:schemeClr val="accent2">
                          <a:lumMod val="40000"/>
                          <a:lumOff val="60000"/>
                        </a:schemeClr>
                      </a:solidFill>
                    </a:ln>
                  </pic:spPr>
                </pic:pic>
              </a:graphicData>
            </a:graphic>
          </wp:inline>
        </w:drawing>
      </w:r>
    </w:p>
    <w:p>
      <w:pPr>
        <w:pageBreakBefore w:val="0"/>
        <w:widowControl w:val="0"/>
        <w:kinsoku/>
        <w:wordWrap/>
        <w:overflowPunct/>
        <w:topLinePunct w:val="0"/>
        <w:autoSpaceDE/>
        <w:autoSpaceDN/>
        <w:bidi w:val="0"/>
        <w:adjustRightInd/>
        <w:snapToGrid/>
        <w:spacing w:beforeLines="0" w:afterLines="0" w:line="360" w:lineRule="auto"/>
        <w:jc w:val="center"/>
        <w:textAlignment w:val="auto"/>
      </w:pPr>
      <w:r>
        <w:drawing>
          <wp:inline distT="0" distB="0" distL="114300" distR="114300">
            <wp:extent cx="4986655" cy="1719580"/>
            <wp:effectExtent l="9525" t="9525" r="17780" b="2349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27"/>
                    <a:srcRect b="5572"/>
                    <a:stretch>
                      <a:fillRect/>
                    </a:stretch>
                  </pic:blipFill>
                  <pic:spPr>
                    <a:xfrm>
                      <a:off x="0" y="0"/>
                      <a:ext cx="4986655" cy="1719580"/>
                    </a:xfrm>
                    <a:prstGeom prst="rect">
                      <a:avLst/>
                    </a:prstGeom>
                    <a:noFill/>
                    <a:ln>
                      <a:solidFill>
                        <a:schemeClr val="accent2">
                          <a:lumMod val="40000"/>
                          <a:lumOff val="60000"/>
                        </a:schemeClr>
                      </a:solidFill>
                    </a:ln>
                  </pic:spPr>
                </pic:pic>
              </a:graphicData>
            </a:graphic>
          </wp:inline>
        </w:drawing>
      </w:r>
    </w:p>
    <w:p>
      <w:pPr>
        <w:pageBreakBefore w:val="0"/>
        <w:widowControl w:val="0"/>
        <w:kinsoku/>
        <w:wordWrap/>
        <w:overflowPunct/>
        <w:topLinePunct w:val="0"/>
        <w:autoSpaceDE/>
        <w:autoSpaceDN/>
        <w:bidi w:val="0"/>
        <w:adjustRightInd/>
        <w:snapToGrid/>
        <w:spacing w:beforeLines="0" w:afterLines="0" w:line="360" w:lineRule="auto"/>
        <w:jc w:val="center"/>
        <w:textAlignment w:val="auto"/>
        <w:rPr>
          <w:rFonts w:hint="eastAsia"/>
          <w:lang w:eastAsia="zh-CN"/>
        </w:rPr>
      </w:pPr>
      <w:r>
        <w:drawing>
          <wp:inline distT="0" distB="0" distL="114300" distR="114300">
            <wp:extent cx="4992370" cy="2399665"/>
            <wp:effectExtent l="9525" t="9525" r="12065" b="1397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28"/>
                    <a:stretch>
                      <a:fillRect/>
                    </a:stretch>
                  </pic:blipFill>
                  <pic:spPr>
                    <a:xfrm>
                      <a:off x="0" y="0"/>
                      <a:ext cx="4992370" cy="2399665"/>
                    </a:xfrm>
                    <a:prstGeom prst="rect">
                      <a:avLst/>
                    </a:prstGeom>
                    <a:noFill/>
                    <a:ln>
                      <a:solidFill>
                        <a:schemeClr val="accent2">
                          <a:lumMod val="40000"/>
                          <a:lumOff val="60000"/>
                        </a:schemeClr>
                      </a:solidFill>
                    </a:ln>
                  </pic:spPr>
                </pic:pic>
              </a:graphicData>
            </a:graphic>
          </wp:inline>
        </w:drawing>
      </w:r>
    </w:p>
    <w:p>
      <w:pPr>
        <w:pageBreakBefore w:val="0"/>
        <w:widowControl w:val="0"/>
        <w:kinsoku/>
        <w:wordWrap/>
        <w:overflowPunct/>
        <w:topLinePunct w:val="0"/>
        <w:autoSpaceDE/>
        <w:autoSpaceDN/>
        <w:bidi w:val="0"/>
        <w:adjustRightInd/>
        <w:snapToGrid/>
        <w:spacing w:beforeLines="0" w:afterLines="0" w:line="360" w:lineRule="auto"/>
        <w:jc w:val="center"/>
        <w:textAlignment w:val="auto"/>
      </w:pPr>
      <w:r>
        <w:drawing>
          <wp:inline distT="0" distB="0" distL="114300" distR="114300">
            <wp:extent cx="5009515" cy="1911350"/>
            <wp:effectExtent l="9525" t="9525" r="10160" b="14605"/>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29"/>
                    <a:stretch>
                      <a:fillRect/>
                    </a:stretch>
                  </pic:blipFill>
                  <pic:spPr>
                    <a:xfrm>
                      <a:off x="0" y="0"/>
                      <a:ext cx="5009515" cy="1911350"/>
                    </a:xfrm>
                    <a:prstGeom prst="rect">
                      <a:avLst/>
                    </a:prstGeom>
                    <a:noFill/>
                    <a:ln>
                      <a:solidFill>
                        <a:schemeClr val="accent2">
                          <a:lumMod val="40000"/>
                          <a:lumOff val="60000"/>
                        </a:schemeClr>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outlineLvl w:val="2"/>
        <w:rPr>
          <w:rFonts w:hint="default" w:eastAsiaTheme="minorEastAsia"/>
          <w:lang w:val="en-US" w:eastAsia="zh-CN"/>
        </w:rPr>
      </w:pPr>
      <w:r>
        <w:rPr>
          <w:rFonts w:hint="eastAsia" w:ascii="方正仿宋_GBK" w:hAnsi="方正仿宋_GBK" w:eastAsia="方正仿宋_GBK" w:cs="方正仿宋_GBK"/>
          <w:b/>
          <w:bCs/>
          <w:sz w:val="24"/>
          <w:szCs w:val="24"/>
          <w:lang w:val="en-US" w:eastAsia="zh-CN"/>
        </w:rPr>
        <w:t>2.查看职工缴费工资</w:t>
      </w:r>
    </w:p>
    <w:p>
      <w:pPr>
        <w:keepNext w:val="0"/>
        <w:keepLines w:val="0"/>
        <w:pageBreakBefore w:val="0"/>
        <w:widowControl w:val="0"/>
        <w:kinsoku/>
        <w:wordWrap/>
        <w:overflowPunct/>
        <w:topLinePunct w:val="0"/>
        <w:autoSpaceDE/>
        <w:autoSpaceDN/>
        <w:bidi w:val="0"/>
        <w:adjustRightInd/>
        <w:snapToGrid/>
        <w:spacing w:beforeLines="0" w:afterLines="0" w:line="400" w:lineRule="exact"/>
        <w:jc w:val="both"/>
        <w:textAlignment w:val="auto"/>
        <w:rPr>
          <w:rFonts w:hint="eastAsia" w:ascii="方正仿宋_GBK" w:hAnsi="方正仿宋_GBK" w:eastAsia="方正仿宋_GBK" w:cs="方正仿宋_GBK"/>
          <w:b w:val="0"/>
          <w:bCs w:val="0"/>
          <w:sz w:val="24"/>
          <w:szCs w:val="24"/>
          <w:lang w:val="en-US" w:eastAsia="zh-CN"/>
        </w:rPr>
      </w:pPr>
      <w:r>
        <w:rPr>
          <w:rFonts w:hint="eastAsia" w:ascii="方正仿宋_GBK" w:hAnsi="方正仿宋_GBK" w:eastAsia="方正仿宋_GBK" w:cs="方正仿宋_GBK"/>
          <w:b/>
          <w:bCs/>
          <w:sz w:val="24"/>
          <w:szCs w:val="24"/>
          <w:highlight w:val="yellow"/>
          <w:lang w:val="en-US" w:eastAsia="zh-CN"/>
        </w:rPr>
        <w:t>功能简介：</w:t>
      </w:r>
      <w:r>
        <w:rPr>
          <w:rFonts w:hint="eastAsia" w:ascii="方正仿宋_GBK" w:hAnsi="方正仿宋_GBK" w:eastAsia="方正仿宋_GBK" w:cs="方正仿宋_GBK"/>
          <w:b w:val="0"/>
          <w:bCs w:val="0"/>
          <w:sz w:val="24"/>
          <w:szCs w:val="24"/>
          <w:lang w:val="en-US" w:eastAsia="zh-CN"/>
        </w:rPr>
        <w:t>查询职工的缴费工资。</w:t>
      </w:r>
    </w:p>
    <w:p>
      <w:pPr>
        <w:keepNext w:val="0"/>
        <w:keepLines w:val="0"/>
        <w:pageBreakBefore w:val="0"/>
        <w:widowControl w:val="0"/>
        <w:kinsoku/>
        <w:wordWrap/>
        <w:overflowPunct/>
        <w:topLinePunct w:val="0"/>
        <w:autoSpaceDE/>
        <w:autoSpaceDN/>
        <w:bidi w:val="0"/>
        <w:adjustRightInd/>
        <w:snapToGrid/>
        <w:spacing w:beforeLines="0" w:afterLines="0" w:line="400" w:lineRule="exact"/>
        <w:jc w:val="both"/>
        <w:textAlignment w:val="auto"/>
        <w:rPr>
          <w:rFonts w:hint="eastAsia" w:ascii="方正仿宋_GBK" w:hAnsi="方正仿宋_GBK" w:eastAsia="方正仿宋_GBK" w:cs="方正仿宋_GBK"/>
          <w:b w:val="0"/>
          <w:bCs w:val="0"/>
          <w:sz w:val="24"/>
          <w:szCs w:val="24"/>
          <w:lang w:val="en-US" w:eastAsia="zh-CN"/>
        </w:rPr>
      </w:pPr>
      <w:r>
        <w:rPr>
          <w:rFonts w:hint="eastAsia" w:ascii="方正仿宋_GBK" w:hAnsi="方正仿宋_GBK" w:eastAsia="方正仿宋_GBK" w:cs="方正仿宋_GBK"/>
          <w:b/>
          <w:bCs/>
          <w:sz w:val="24"/>
          <w:szCs w:val="24"/>
          <w:highlight w:val="yellow"/>
          <w:lang w:val="en-US" w:eastAsia="zh-CN"/>
        </w:rPr>
        <w:t>步骤：</w:t>
      </w:r>
      <w:r>
        <w:rPr>
          <w:rFonts w:hint="eastAsia" w:ascii="方正仿宋_GBK" w:hAnsi="方正仿宋_GBK" w:eastAsia="方正仿宋_GBK" w:cs="方正仿宋_GBK"/>
          <w:b w:val="0"/>
          <w:bCs w:val="0"/>
          <w:sz w:val="24"/>
          <w:szCs w:val="24"/>
          <w:lang w:val="en-US" w:eastAsia="zh-CN"/>
        </w:rPr>
        <w:t>查询统计→【职工缴费工资查询】→输入查询条件，点击查询。</w:t>
      </w:r>
    </w:p>
    <w:p>
      <w:pPr>
        <w:keepNext w:val="0"/>
        <w:keepLines w:val="0"/>
        <w:pageBreakBefore w:val="0"/>
        <w:widowControl w:val="0"/>
        <w:kinsoku/>
        <w:wordWrap/>
        <w:overflowPunct/>
        <w:topLinePunct w:val="0"/>
        <w:autoSpaceDE/>
        <w:autoSpaceDN/>
        <w:bidi w:val="0"/>
        <w:adjustRightInd/>
        <w:snapToGrid/>
        <w:spacing w:beforeLines="0" w:afterLines="0" w:line="240" w:lineRule="auto"/>
        <w:jc w:val="both"/>
        <w:textAlignment w:val="auto"/>
        <w:rPr>
          <w:rFonts w:hint="eastAsia" w:ascii="方正仿宋_GBK" w:hAnsi="方正仿宋_GBK" w:eastAsia="方正仿宋_GBK" w:cs="方正仿宋_GBK"/>
          <w:b w:val="0"/>
          <w:bCs w:val="0"/>
          <w:sz w:val="24"/>
          <w:szCs w:val="24"/>
          <w:lang w:val="en-US" w:eastAsia="zh-CN"/>
        </w:rPr>
      </w:pPr>
      <w:r>
        <w:rPr>
          <w:rFonts w:hint="eastAsia" w:ascii="方正仿宋_GBK" w:hAnsi="方正仿宋_GBK" w:eastAsia="方正仿宋_GBK" w:cs="方正仿宋_GBK"/>
          <w:b w:val="0"/>
          <w:bCs w:val="0"/>
          <w:sz w:val="24"/>
          <w:szCs w:val="24"/>
          <w:lang w:val="en-US" w:eastAsia="zh-CN"/>
        </w:rPr>
        <w:drawing>
          <wp:inline distT="0" distB="0" distL="114300" distR="114300">
            <wp:extent cx="5271770" cy="1805940"/>
            <wp:effectExtent l="0" t="0" r="1270" b="7620"/>
            <wp:docPr id="49" name="图片 4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图片1"/>
                    <pic:cNvPicPr>
                      <a:picLocks noChangeAspect="1"/>
                    </pic:cNvPicPr>
                  </pic:nvPicPr>
                  <pic:blipFill>
                    <a:blip r:embed="rId30"/>
                    <a:stretch>
                      <a:fillRect/>
                    </a:stretch>
                  </pic:blipFill>
                  <pic:spPr>
                    <a:xfrm>
                      <a:off x="0" y="0"/>
                      <a:ext cx="5271770" cy="1805940"/>
                    </a:xfrm>
                    <a:prstGeom prst="rect">
                      <a:avLst/>
                    </a:prstGeom>
                  </pic:spPr>
                </pic:pic>
              </a:graphicData>
            </a:graphic>
          </wp:inline>
        </w:drawing>
      </w:r>
    </w:p>
    <w:p>
      <w:pPr>
        <w:pStyle w:val="2"/>
        <w:keepNext/>
        <w:keepLines/>
        <w:pageBreakBefore w:val="0"/>
        <w:widowControl w:val="0"/>
        <w:numPr>
          <w:ilvl w:val="1"/>
          <w:numId w:val="0"/>
        </w:numPr>
        <w:kinsoku/>
        <w:wordWrap/>
        <w:overflowPunct/>
        <w:topLinePunct w:val="0"/>
        <w:autoSpaceDE/>
        <w:autoSpaceDN/>
        <w:bidi w:val="0"/>
        <w:adjustRightInd/>
        <w:snapToGrid/>
        <w:spacing w:line="400" w:lineRule="exact"/>
        <w:ind w:firstLine="560" w:firstLineChars="200"/>
        <w:textAlignment w:val="auto"/>
        <w:outlineLvl w:val="0"/>
        <w:rPr>
          <w:rFonts w:hint="eastAsia" w:ascii="方正仿宋_GBK" w:hAnsi="方正仿宋_GBK" w:eastAsia="方正仿宋_GBK" w:cs="方正仿宋_GBK"/>
          <w:sz w:val="32"/>
          <w:szCs w:val="32"/>
          <w:lang w:val="en-US" w:eastAsia="zh-CN"/>
        </w:rPr>
      </w:pPr>
      <w:bookmarkStart w:id="25" w:name="_Toc28150"/>
      <w:bookmarkStart w:id="26" w:name="_Toc2607"/>
      <w:bookmarkStart w:id="27" w:name="_Toc1769234469"/>
      <w:bookmarkStart w:id="28" w:name="_Toc2115409566"/>
      <w:bookmarkStart w:id="29" w:name="_Toc5384"/>
      <w:bookmarkStart w:id="30" w:name="_Toc1800351888"/>
      <w:bookmarkStart w:id="31" w:name="_Toc15066"/>
      <w:bookmarkStart w:id="32" w:name="_Toc6521"/>
      <w:bookmarkStart w:id="33" w:name="_Toc22788"/>
      <w:r>
        <w:rPr>
          <w:rFonts w:hint="eastAsia" w:ascii="黑体" w:hAnsi="黑体" w:eastAsia="黑体" w:cs="黑体"/>
          <w:b w:val="0"/>
          <w:bCs w:val="0"/>
          <w:sz w:val="28"/>
          <w:szCs w:val="28"/>
          <w:lang w:val="en-US" w:eastAsia="zh-CN"/>
        </w:rPr>
        <w:t>五、缴费申报</w:t>
      </w:r>
      <w:bookmarkEnd w:id="25"/>
      <w:bookmarkEnd w:id="26"/>
      <w:bookmarkEnd w:id="27"/>
      <w:bookmarkEnd w:id="28"/>
      <w:bookmarkEnd w:id="29"/>
      <w:bookmarkEnd w:id="30"/>
      <w:bookmarkEnd w:id="31"/>
      <w:bookmarkEnd w:id="32"/>
      <w:bookmarkEnd w:id="33"/>
    </w:p>
    <w:p>
      <w:pPr>
        <w:pageBreakBefore w:val="0"/>
        <w:widowControl w:val="0"/>
        <w:numPr>
          <w:ilvl w:val="1"/>
          <w:numId w:val="0"/>
        </w:numPr>
        <w:kinsoku/>
        <w:wordWrap/>
        <w:overflowPunct/>
        <w:topLinePunct w:val="0"/>
        <w:autoSpaceDE/>
        <w:autoSpaceDN/>
        <w:bidi w:val="0"/>
        <w:adjustRightInd/>
        <w:snapToGrid/>
        <w:spacing w:line="360" w:lineRule="auto"/>
        <w:ind w:leftChars="0" w:firstLine="480" w:firstLineChars="200"/>
        <w:textAlignment w:val="auto"/>
        <w:outlineLvl w:val="1"/>
        <w:rPr>
          <w:rFonts w:hint="eastAsia" w:ascii="方正仿宋_GBK" w:hAnsi="方正仿宋_GBK" w:eastAsia="方正仿宋_GBK" w:cs="方正仿宋_GBK"/>
          <w:sz w:val="21"/>
          <w:szCs w:val="21"/>
          <w:lang w:eastAsia="zh-CN"/>
        </w:rPr>
      </w:pPr>
      <w:bookmarkStart w:id="34" w:name="_Toc16835"/>
      <w:r>
        <w:rPr>
          <w:rFonts w:hint="eastAsia" w:ascii="黑体" w:hAnsi="黑体" w:eastAsia="黑体" w:cs="黑体"/>
          <w:b w:val="0"/>
          <w:bCs w:val="0"/>
          <w:kern w:val="2"/>
          <w:sz w:val="24"/>
          <w:szCs w:val="24"/>
          <w:lang w:val="en-US" w:eastAsia="zh-CN" w:bidi="ar-SA"/>
        </w:rPr>
        <w:t>（一）缴费申报</w:t>
      </w:r>
      <w:bookmarkEnd w:id="34"/>
    </w:p>
    <w:p>
      <w:pPr>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default" w:ascii="方正仿宋_GBK" w:hAnsi="方正仿宋_GBK" w:eastAsia="方正仿宋_GBK" w:cs="方正仿宋_GBK"/>
          <w:b w:val="0"/>
          <w:bCs w:val="0"/>
          <w:sz w:val="24"/>
          <w:szCs w:val="24"/>
          <w:lang w:val="en-US" w:eastAsia="zh-CN"/>
        </w:rPr>
      </w:pPr>
      <w:r>
        <w:rPr>
          <w:rFonts w:hint="eastAsia" w:ascii="方正仿宋_GBK" w:hAnsi="方正仿宋_GBK" w:eastAsia="方正仿宋_GBK" w:cs="方正仿宋_GBK"/>
          <w:b/>
          <w:bCs/>
          <w:sz w:val="24"/>
          <w:szCs w:val="24"/>
          <w:lang w:val="en-US" w:eastAsia="zh-CN"/>
        </w:rPr>
        <w:t>1.【日常申报】</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方正仿宋_GBK" w:eastAsia="方正仿宋_GBK" w:cs="方正仿宋_GBK"/>
          <w:b/>
          <w:bCs/>
          <w:sz w:val="24"/>
          <w:szCs w:val="24"/>
          <w:highlight w:val="yellow"/>
          <w:lang w:val="en-US" w:eastAsia="zh-CN"/>
        </w:rPr>
      </w:pPr>
      <w:r>
        <w:rPr>
          <w:rFonts w:hint="eastAsia" w:ascii="方正仿宋_GBK" w:hAnsi="方正仿宋_GBK" w:eastAsia="方正仿宋_GBK" w:cs="方正仿宋_GBK"/>
          <w:b/>
          <w:bCs/>
          <w:sz w:val="24"/>
          <w:szCs w:val="24"/>
          <w:highlight w:val="yellow"/>
          <w:lang w:val="en-US" w:eastAsia="zh-CN"/>
        </w:rPr>
        <w:t>功能简介：</w:t>
      </w:r>
      <w:r>
        <w:rPr>
          <w:rFonts w:hint="eastAsia" w:ascii="方正仿宋_GBK" w:hAnsi="方正仿宋_GBK" w:eastAsia="方正仿宋_GBK" w:cs="方正仿宋_GBK"/>
          <w:b w:val="0"/>
          <w:bCs w:val="0"/>
          <w:sz w:val="24"/>
          <w:szCs w:val="24"/>
          <w:lang w:val="en-US" w:eastAsia="zh-CN"/>
        </w:rPr>
        <w:t>每月通过此模块对税务系统生成的待申报数据、人社医保部门核定的应缴费数据（核定征集）进行申报。</w:t>
      </w:r>
    </w:p>
    <w:p>
      <w:pPr>
        <w:keepNext w:val="0"/>
        <w:keepLines w:val="0"/>
        <w:pageBreakBefore w:val="0"/>
        <w:widowControl w:val="0"/>
        <w:numPr>
          <w:ilvl w:val="-1"/>
          <w:numId w:val="0"/>
        </w:numPr>
        <w:kinsoku/>
        <w:wordWrap/>
        <w:overflowPunct/>
        <w:topLinePunct w:val="0"/>
        <w:autoSpaceDE/>
        <w:autoSpaceDN/>
        <w:bidi w:val="0"/>
        <w:adjustRightInd/>
        <w:snapToGrid/>
        <w:spacing w:beforeLines="0" w:afterLines="0" w:line="400" w:lineRule="exact"/>
        <w:jc w:val="left"/>
        <w:textAlignment w:val="auto"/>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b/>
          <w:bCs/>
          <w:sz w:val="24"/>
          <w:szCs w:val="24"/>
          <w:highlight w:val="yellow"/>
          <w:lang w:val="en-US" w:eastAsia="zh-CN"/>
        </w:rPr>
        <w:t>步骤：</w:t>
      </w:r>
      <w:r>
        <w:rPr>
          <w:rFonts w:hint="eastAsia" w:ascii="方正仿宋_GBK" w:hAnsi="方正仿宋_GBK" w:eastAsia="方正仿宋_GBK" w:cs="方正仿宋_GBK"/>
          <w:b w:val="0"/>
          <w:bCs w:val="0"/>
          <w:sz w:val="24"/>
          <w:szCs w:val="24"/>
          <w:lang w:val="en-US" w:eastAsia="zh-CN"/>
        </w:rPr>
        <w:t>社保费申报→【日常申报】→输入查询条件，点击查询→勾选需要申报的数据→点击“提交申报”→根据页面提示确认应缴费额，点击“立即提交”。</w:t>
      </w:r>
    </w:p>
    <w:p>
      <w:pPr>
        <w:keepNext w:val="0"/>
        <w:keepLines w:val="0"/>
        <w:pageBreakBefore w:val="0"/>
        <w:widowControl w:val="0"/>
        <w:numPr>
          <w:ilvl w:val="-1"/>
          <w:numId w:val="0"/>
        </w:numPr>
        <w:kinsoku/>
        <w:wordWrap/>
        <w:overflowPunct/>
        <w:topLinePunct w:val="0"/>
        <w:autoSpaceDE/>
        <w:autoSpaceDN/>
        <w:bidi w:val="0"/>
        <w:adjustRightInd/>
        <w:snapToGrid/>
        <w:spacing w:beforeLines="0" w:afterLines="0" w:line="240" w:lineRule="auto"/>
        <w:jc w:val="left"/>
        <w:textAlignment w:val="auto"/>
      </w:pPr>
      <w:r>
        <w:drawing>
          <wp:inline distT="0" distB="0" distL="114300" distR="114300">
            <wp:extent cx="5264150" cy="1887220"/>
            <wp:effectExtent l="9525" t="9525" r="14605" b="23495"/>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31"/>
                    <a:stretch>
                      <a:fillRect/>
                    </a:stretch>
                  </pic:blipFill>
                  <pic:spPr>
                    <a:xfrm>
                      <a:off x="0" y="0"/>
                      <a:ext cx="5264150" cy="1887220"/>
                    </a:xfrm>
                    <a:prstGeom prst="rect">
                      <a:avLst/>
                    </a:prstGeom>
                    <a:noFill/>
                    <a:ln>
                      <a:solidFill>
                        <a:schemeClr val="accent2">
                          <a:lumMod val="40000"/>
                          <a:lumOff val="60000"/>
                        </a:schemeClr>
                      </a:solidFill>
                    </a:ln>
                  </pic:spPr>
                </pic:pic>
              </a:graphicData>
            </a:graphic>
          </wp:inline>
        </w:drawing>
      </w:r>
    </w:p>
    <w:p>
      <w:pPr>
        <w:keepNext w:val="0"/>
        <w:keepLines w:val="0"/>
        <w:pageBreakBefore w:val="0"/>
        <w:widowControl w:val="0"/>
        <w:numPr>
          <w:ilvl w:val="-1"/>
          <w:numId w:val="0"/>
        </w:numPr>
        <w:kinsoku/>
        <w:wordWrap/>
        <w:overflowPunct/>
        <w:topLinePunct w:val="0"/>
        <w:autoSpaceDE/>
        <w:autoSpaceDN/>
        <w:bidi w:val="0"/>
        <w:adjustRightInd/>
        <w:snapToGrid/>
        <w:spacing w:beforeLines="0" w:afterLines="0" w:line="240" w:lineRule="auto"/>
        <w:jc w:val="center"/>
        <w:textAlignment w:val="auto"/>
      </w:pPr>
      <w:r>
        <w:drawing>
          <wp:inline distT="0" distB="0" distL="114300" distR="114300">
            <wp:extent cx="5257800" cy="1854200"/>
            <wp:effectExtent l="9525" t="9525" r="20955" b="10795"/>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32"/>
                    <a:stretch>
                      <a:fillRect/>
                    </a:stretch>
                  </pic:blipFill>
                  <pic:spPr>
                    <a:xfrm>
                      <a:off x="0" y="0"/>
                      <a:ext cx="5257800" cy="1854200"/>
                    </a:xfrm>
                    <a:prstGeom prst="rect">
                      <a:avLst/>
                    </a:prstGeom>
                    <a:noFill/>
                    <a:ln>
                      <a:solidFill>
                        <a:schemeClr val="accent2">
                          <a:lumMod val="40000"/>
                          <a:lumOff val="60000"/>
                        </a:schemeClr>
                      </a:solidFill>
                    </a:ln>
                  </pic:spPr>
                </pic:pic>
              </a:graphicData>
            </a:graphic>
          </wp:inline>
        </w:drawing>
      </w:r>
    </w:p>
    <w:p>
      <w:pPr>
        <w:keepNext w:val="0"/>
        <w:keepLines w:val="0"/>
        <w:pageBreakBefore w:val="0"/>
        <w:widowControl w:val="0"/>
        <w:numPr>
          <w:ilvl w:val="-1"/>
          <w:numId w:val="0"/>
        </w:numPr>
        <w:kinsoku/>
        <w:wordWrap/>
        <w:overflowPunct/>
        <w:topLinePunct w:val="0"/>
        <w:autoSpaceDE/>
        <w:autoSpaceDN/>
        <w:bidi w:val="0"/>
        <w:adjustRightInd/>
        <w:snapToGrid/>
        <w:spacing w:beforeLines="0" w:afterLines="0" w:line="400" w:lineRule="exact"/>
        <w:jc w:val="left"/>
        <w:textAlignment w:val="auto"/>
        <w:rPr>
          <w:rFonts w:hint="eastAsia" w:ascii="方正仿宋_GBK" w:hAnsi="方正仿宋_GBK" w:eastAsia="方正仿宋_GBK" w:cs="方正仿宋_GBK"/>
          <w:b w:val="0"/>
          <w:bCs w:val="0"/>
          <w:sz w:val="24"/>
          <w:szCs w:val="24"/>
          <w:lang w:val="en-US" w:eastAsia="zh-CN"/>
        </w:rPr>
      </w:pPr>
      <w:r>
        <w:rPr>
          <w:rFonts w:hint="eastAsia" w:ascii="方正仿宋_GBK" w:hAnsi="方正仿宋_GBK" w:eastAsia="方正仿宋_GBK" w:cs="方正仿宋_GBK"/>
          <w:b/>
          <w:bCs/>
          <w:color w:val="0000FF"/>
          <w:sz w:val="24"/>
          <w:szCs w:val="24"/>
          <w:highlight w:val="yellow"/>
          <w:lang w:val="en-US" w:eastAsia="zh-CN"/>
        </w:rPr>
        <w:t>提示：</w:t>
      </w:r>
      <w:r>
        <w:rPr>
          <w:rFonts w:hint="eastAsia" w:ascii="方正仿宋_GBK" w:hAnsi="方正仿宋_GBK" w:eastAsia="方正仿宋_GBK" w:cs="方正仿宋_GBK"/>
          <w:b w:val="0"/>
          <w:bCs w:val="0"/>
          <w:sz w:val="24"/>
          <w:szCs w:val="24"/>
          <w:lang w:val="en-US" w:eastAsia="zh-CN"/>
        </w:rPr>
        <w:t>①数据来源有税务生成、核定征集两种，不同数据来源的数据应分别申报。②点击数据来源为“税务生成”的数据中“缴费人数”对应的数字，可查看具体的职工缴费明细信息。</w:t>
      </w:r>
    </w:p>
    <w:p>
      <w:pPr>
        <w:pageBreakBefore w:val="0"/>
        <w:widowControl w:val="0"/>
        <w:numPr>
          <w:ilvl w:val="1"/>
          <w:numId w:val="0"/>
        </w:numPr>
        <w:kinsoku/>
        <w:wordWrap/>
        <w:overflowPunct/>
        <w:topLinePunct w:val="0"/>
        <w:autoSpaceDE/>
        <w:autoSpaceDN/>
        <w:bidi w:val="0"/>
        <w:adjustRightInd/>
        <w:snapToGrid/>
        <w:spacing w:line="360" w:lineRule="auto"/>
        <w:ind w:leftChars="0" w:firstLine="480" w:firstLineChars="200"/>
        <w:textAlignment w:val="auto"/>
        <w:outlineLvl w:val="2"/>
        <w:rPr>
          <w:rFonts w:hint="eastAsia" w:ascii="方正仿宋_GBK" w:hAnsi="方正仿宋_GBK" w:eastAsia="方正仿宋_GBK" w:cs="方正仿宋_GBK"/>
          <w:b/>
          <w:bCs/>
          <w:sz w:val="32"/>
          <w:szCs w:val="32"/>
          <w:lang w:val="en-US" w:eastAsia="zh-CN"/>
        </w:rPr>
      </w:pPr>
      <w:r>
        <w:rPr>
          <w:rFonts w:hint="eastAsia" w:ascii="方正仿宋_GBK" w:hAnsi="方正仿宋_GBK" w:eastAsia="方正仿宋_GBK" w:cs="方正仿宋_GBK"/>
          <w:b/>
          <w:bCs/>
          <w:sz w:val="24"/>
          <w:szCs w:val="24"/>
          <w:lang w:val="en-US" w:eastAsia="zh-CN"/>
        </w:rPr>
        <w:t>2.【特殊缴费申报】</w:t>
      </w:r>
    </w:p>
    <w:p>
      <w:pPr>
        <w:keepNext w:val="0"/>
        <w:keepLines w:val="0"/>
        <w:pageBreakBefore w:val="0"/>
        <w:widowControl w:val="0"/>
        <w:numPr>
          <w:ilvl w:val="1"/>
          <w:numId w:val="0"/>
        </w:numPr>
        <w:kinsoku/>
        <w:wordWrap/>
        <w:overflowPunct/>
        <w:topLinePunct w:val="0"/>
        <w:autoSpaceDE/>
        <w:autoSpaceDN/>
        <w:bidi w:val="0"/>
        <w:adjustRightInd/>
        <w:snapToGrid/>
        <w:spacing w:line="400" w:lineRule="exact"/>
        <w:textAlignment w:val="auto"/>
        <w:outlineLvl w:val="9"/>
        <w:rPr>
          <w:rFonts w:hint="eastAsia" w:ascii="方正仿宋_GBK" w:hAnsi="方正仿宋_GBK" w:eastAsia="方正仿宋_GBK" w:cs="方正仿宋_GBK"/>
          <w:b w:val="0"/>
          <w:bCs w:val="0"/>
          <w:sz w:val="24"/>
          <w:szCs w:val="24"/>
          <w:lang w:val="en-US" w:eastAsia="zh-CN"/>
        </w:rPr>
      </w:pPr>
      <w:r>
        <w:rPr>
          <w:rFonts w:hint="eastAsia" w:ascii="方正仿宋_GBK" w:hAnsi="方正仿宋_GBK" w:eastAsia="方正仿宋_GBK" w:cs="方正仿宋_GBK"/>
          <w:b/>
          <w:bCs/>
          <w:sz w:val="24"/>
          <w:szCs w:val="24"/>
          <w:highlight w:val="yellow"/>
          <w:lang w:val="en-US" w:eastAsia="zh-CN"/>
        </w:rPr>
        <w:t>功能简介：</w:t>
      </w:r>
      <w:r>
        <w:rPr>
          <w:rFonts w:hint="eastAsia" w:ascii="方正仿宋_GBK" w:hAnsi="方正仿宋_GBK" w:eastAsia="方正仿宋_GBK" w:cs="方正仿宋_GBK"/>
          <w:b w:val="0"/>
          <w:bCs w:val="0"/>
          <w:sz w:val="24"/>
          <w:szCs w:val="24"/>
          <w:lang w:val="en-US" w:eastAsia="zh-CN"/>
        </w:rPr>
        <w:t>通过此模块对人社医保部门核定的特殊缴费数据进行申报。</w:t>
      </w:r>
    </w:p>
    <w:p>
      <w:pPr>
        <w:keepNext w:val="0"/>
        <w:keepLines w:val="0"/>
        <w:pageBreakBefore w:val="0"/>
        <w:widowControl w:val="0"/>
        <w:numPr>
          <w:ilvl w:val="1"/>
          <w:numId w:val="0"/>
        </w:numPr>
        <w:kinsoku/>
        <w:wordWrap/>
        <w:overflowPunct/>
        <w:topLinePunct w:val="0"/>
        <w:autoSpaceDE/>
        <w:autoSpaceDN/>
        <w:bidi w:val="0"/>
        <w:adjustRightInd/>
        <w:snapToGrid/>
        <w:spacing w:line="400" w:lineRule="exact"/>
        <w:textAlignment w:val="auto"/>
        <w:outlineLvl w:val="9"/>
        <w:rPr>
          <w:rFonts w:hint="eastAsia" w:ascii="方正仿宋_GBK" w:hAnsi="方正仿宋_GBK" w:eastAsia="方正仿宋_GBK" w:cs="方正仿宋_GBK"/>
          <w:b w:val="0"/>
          <w:bCs w:val="0"/>
          <w:sz w:val="24"/>
          <w:szCs w:val="24"/>
          <w:lang w:val="en-US" w:eastAsia="zh-CN"/>
        </w:rPr>
      </w:pPr>
      <w:r>
        <w:rPr>
          <w:rFonts w:hint="eastAsia" w:ascii="方正仿宋_GBK" w:hAnsi="方正仿宋_GBK" w:eastAsia="方正仿宋_GBK" w:cs="方正仿宋_GBK"/>
          <w:b/>
          <w:bCs/>
          <w:sz w:val="24"/>
          <w:szCs w:val="24"/>
          <w:highlight w:val="yellow"/>
          <w:lang w:val="en-US" w:eastAsia="zh-CN"/>
        </w:rPr>
        <w:t>步骤：</w:t>
      </w:r>
      <w:r>
        <w:rPr>
          <w:rFonts w:hint="eastAsia" w:ascii="方正仿宋_GBK" w:hAnsi="方正仿宋_GBK" w:eastAsia="方正仿宋_GBK" w:cs="方正仿宋_GBK"/>
          <w:b w:val="0"/>
          <w:bCs w:val="0"/>
          <w:sz w:val="24"/>
          <w:szCs w:val="24"/>
          <w:lang w:val="en-US" w:eastAsia="zh-CN"/>
        </w:rPr>
        <w:t>社保费申报→【特殊缴费申报】→输入查询条件，点击查询→勾选需要申报的数据→点击“提交申报”→根据页面提示确认应缴费额，点击“立即提交”。</w:t>
      </w:r>
    </w:p>
    <w:p>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b w:val="0"/>
          <w:bCs w:val="0"/>
          <w:lang w:val="en-US" w:eastAsia="zh-CN"/>
        </w:rPr>
      </w:pPr>
      <w:r>
        <w:drawing>
          <wp:inline distT="0" distB="0" distL="114300" distR="114300">
            <wp:extent cx="5264150" cy="1593850"/>
            <wp:effectExtent l="9525" t="9525" r="14605" b="12065"/>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33"/>
                    <a:stretch>
                      <a:fillRect/>
                    </a:stretch>
                  </pic:blipFill>
                  <pic:spPr>
                    <a:xfrm>
                      <a:off x="0" y="0"/>
                      <a:ext cx="5264150" cy="1593850"/>
                    </a:xfrm>
                    <a:prstGeom prst="rect">
                      <a:avLst/>
                    </a:prstGeom>
                    <a:noFill/>
                    <a:ln>
                      <a:solidFill>
                        <a:schemeClr val="accent2">
                          <a:lumMod val="40000"/>
                          <a:lumOff val="60000"/>
                        </a:schemeClr>
                      </a:solidFill>
                    </a:ln>
                  </pic:spPr>
                </pic:pic>
              </a:graphicData>
            </a:graphic>
          </wp:inline>
        </w:drawing>
      </w:r>
    </w:p>
    <w:p>
      <w:pPr>
        <w:pageBreakBefore w:val="0"/>
        <w:widowControl w:val="0"/>
        <w:numPr>
          <w:ilvl w:val="1"/>
          <w:numId w:val="0"/>
        </w:numPr>
        <w:kinsoku/>
        <w:wordWrap/>
        <w:overflowPunct/>
        <w:topLinePunct w:val="0"/>
        <w:autoSpaceDE/>
        <w:autoSpaceDN/>
        <w:bidi w:val="0"/>
        <w:adjustRightInd/>
        <w:snapToGrid/>
        <w:spacing w:line="360" w:lineRule="auto"/>
        <w:ind w:leftChars="0" w:firstLine="480" w:firstLineChars="200"/>
        <w:textAlignment w:val="auto"/>
        <w:outlineLvl w:val="1"/>
        <w:rPr>
          <w:rFonts w:hint="eastAsia" w:ascii="黑体" w:hAnsi="黑体" w:eastAsia="黑体" w:cs="黑体"/>
          <w:b w:val="0"/>
          <w:bCs w:val="0"/>
          <w:kern w:val="2"/>
          <w:sz w:val="24"/>
          <w:szCs w:val="24"/>
          <w:lang w:val="en-US" w:eastAsia="zh-CN" w:bidi="ar-SA"/>
        </w:rPr>
      </w:pPr>
      <w:bookmarkStart w:id="35" w:name="_Toc13011"/>
      <w:r>
        <w:rPr>
          <w:rFonts w:hint="eastAsia" w:ascii="黑体" w:hAnsi="黑体" w:eastAsia="黑体" w:cs="黑体"/>
          <w:b w:val="0"/>
          <w:bCs w:val="0"/>
          <w:kern w:val="2"/>
          <w:sz w:val="24"/>
          <w:szCs w:val="24"/>
          <w:lang w:val="en-US" w:eastAsia="zh-CN" w:bidi="ar-SA"/>
        </w:rPr>
        <w:t>（二）申报记录查询</w:t>
      </w:r>
      <w:bookmarkEnd w:id="35"/>
      <w:bookmarkStart w:id="36" w:name="_Toc1631140422"/>
      <w:bookmarkStart w:id="37" w:name="_Toc5571"/>
      <w:bookmarkStart w:id="38" w:name="_Toc10535"/>
      <w:bookmarkStart w:id="39" w:name="_Toc28280"/>
      <w:bookmarkStart w:id="40" w:name="_Toc31825"/>
      <w:bookmarkStart w:id="41" w:name="_Toc1876786982"/>
      <w:bookmarkStart w:id="42" w:name="_Toc120662013"/>
    </w:p>
    <w:p>
      <w:pPr>
        <w:pageBreakBefore w:val="0"/>
        <w:widowControl w:val="0"/>
        <w:numPr>
          <w:ilvl w:val="1"/>
          <w:numId w:val="0"/>
        </w:numPr>
        <w:kinsoku/>
        <w:wordWrap/>
        <w:overflowPunct/>
        <w:topLinePunct w:val="0"/>
        <w:autoSpaceDE/>
        <w:autoSpaceDN/>
        <w:bidi w:val="0"/>
        <w:adjustRightInd/>
        <w:snapToGrid/>
        <w:spacing w:line="360" w:lineRule="auto"/>
        <w:ind w:leftChars="0" w:firstLine="480" w:firstLineChars="200"/>
        <w:textAlignment w:val="auto"/>
        <w:outlineLvl w:val="2"/>
        <w:rPr>
          <w:rFonts w:hint="default" w:ascii="黑体" w:hAnsi="黑体" w:eastAsia="黑体" w:cs="黑体"/>
          <w:b w:val="0"/>
          <w:bCs w:val="0"/>
          <w:kern w:val="2"/>
          <w:sz w:val="24"/>
          <w:szCs w:val="24"/>
          <w:lang w:val="en-US" w:eastAsia="zh-CN" w:bidi="ar-SA"/>
        </w:rPr>
      </w:pPr>
      <w:r>
        <w:rPr>
          <w:rFonts w:hint="eastAsia" w:ascii="方正仿宋_GBK" w:hAnsi="方正仿宋_GBK" w:eastAsia="方正仿宋_GBK" w:cs="方正仿宋_GBK"/>
          <w:b/>
          <w:bCs/>
          <w:i w:val="0"/>
          <w:iCs w:val="0"/>
          <w:sz w:val="24"/>
          <w:szCs w:val="24"/>
          <w:lang w:val="en-US" w:eastAsia="zh-CN"/>
        </w:rPr>
        <w:t>1.【申报记录】</w:t>
      </w:r>
    </w:p>
    <w:bookmarkEnd w:id="36"/>
    <w:bookmarkEnd w:id="37"/>
    <w:bookmarkEnd w:id="38"/>
    <w:bookmarkEnd w:id="39"/>
    <w:bookmarkEnd w:id="40"/>
    <w:bookmarkEnd w:id="41"/>
    <w:bookmarkEnd w:id="42"/>
    <w:p>
      <w:pPr>
        <w:keepNext w:val="0"/>
        <w:keepLines w:val="0"/>
        <w:pageBreakBefore w:val="0"/>
        <w:widowControl w:val="0"/>
        <w:numPr>
          <w:ilvl w:val="2"/>
          <w:numId w:val="0"/>
        </w:numPr>
        <w:kinsoku/>
        <w:wordWrap/>
        <w:overflowPunct/>
        <w:topLinePunct w:val="0"/>
        <w:autoSpaceDE/>
        <w:autoSpaceDN/>
        <w:bidi w:val="0"/>
        <w:adjustRightInd/>
        <w:snapToGrid/>
        <w:spacing w:line="400" w:lineRule="exact"/>
        <w:textAlignment w:val="auto"/>
        <w:outlineLvl w:val="9"/>
        <w:rPr>
          <w:rFonts w:hint="eastAsia" w:ascii="方正仿宋_GBK" w:hAnsi="方正仿宋_GBK" w:eastAsia="方正仿宋_GBK" w:cs="方正仿宋_GBK"/>
          <w:b w:val="0"/>
          <w:bCs w:val="0"/>
          <w:sz w:val="24"/>
          <w:szCs w:val="24"/>
          <w:lang w:eastAsia="zh-CN"/>
        </w:rPr>
      </w:pPr>
      <w:r>
        <w:rPr>
          <w:rFonts w:hint="eastAsia" w:ascii="方正仿宋_GBK" w:hAnsi="方正仿宋_GBK" w:eastAsia="方正仿宋_GBK" w:cs="方正仿宋_GBK"/>
          <w:b/>
          <w:bCs/>
          <w:sz w:val="24"/>
          <w:szCs w:val="24"/>
          <w:highlight w:val="yellow"/>
          <w:lang w:eastAsia="zh-CN"/>
        </w:rPr>
        <w:t>功能简介：</w:t>
      </w:r>
      <w:r>
        <w:rPr>
          <w:rFonts w:hint="eastAsia" w:ascii="方正仿宋_GBK" w:hAnsi="方正仿宋_GBK" w:eastAsia="方正仿宋_GBK" w:cs="方正仿宋_GBK"/>
          <w:b w:val="0"/>
          <w:bCs w:val="0"/>
          <w:sz w:val="24"/>
          <w:szCs w:val="24"/>
          <w:lang w:eastAsia="zh-CN"/>
        </w:rPr>
        <w:t>实时查询通过【日常申报】、【特殊缴费申报】模块进行缴费申报的结果。申报失败的可查看失败原因，申报成功的可查看明细信息、缴费、作废该申报记录。</w:t>
      </w:r>
    </w:p>
    <w:p>
      <w:pPr>
        <w:keepNext w:val="0"/>
        <w:keepLines w:val="0"/>
        <w:pageBreakBefore w:val="0"/>
        <w:widowControl w:val="0"/>
        <w:numPr>
          <w:ilvl w:val="2"/>
          <w:numId w:val="0"/>
        </w:numPr>
        <w:kinsoku/>
        <w:wordWrap/>
        <w:overflowPunct/>
        <w:topLinePunct w:val="0"/>
        <w:autoSpaceDE/>
        <w:autoSpaceDN/>
        <w:bidi w:val="0"/>
        <w:adjustRightInd/>
        <w:snapToGrid/>
        <w:spacing w:line="400" w:lineRule="exact"/>
        <w:textAlignment w:val="auto"/>
        <w:outlineLvl w:val="9"/>
        <w:rPr>
          <w:rFonts w:hint="eastAsia" w:ascii="方正仿宋_GBK" w:hAnsi="方正仿宋_GBK" w:eastAsia="方正仿宋_GBK" w:cs="方正仿宋_GBK"/>
          <w:b w:val="0"/>
          <w:bCs w:val="0"/>
          <w:sz w:val="24"/>
          <w:szCs w:val="24"/>
          <w:lang w:eastAsia="zh-CN"/>
        </w:rPr>
      </w:pPr>
      <w:r>
        <w:rPr>
          <w:rFonts w:hint="eastAsia" w:ascii="方正仿宋_GBK" w:hAnsi="方正仿宋_GBK" w:eastAsia="方正仿宋_GBK" w:cs="方正仿宋_GBK"/>
          <w:b/>
          <w:bCs/>
          <w:sz w:val="24"/>
          <w:szCs w:val="24"/>
          <w:highlight w:val="yellow"/>
          <w:lang w:eastAsia="zh-CN"/>
        </w:rPr>
        <w:t>步骤：</w:t>
      </w:r>
      <w:r>
        <w:rPr>
          <w:rFonts w:hint="eastAsia" w:ascii="方正仿宋_GBK" w:hAnsi="方正仿宋_GBK" w:eastAsia="方正仿宋_GBK" w:cs="方正仿宋_GBK"/>
          <w:b w:val="0"/>
          <w:bCs w:val="0"/>
          <w:sz w:val="24"/>
          <w:szCs w:val="24"/>
          <w:lang w:eastAsia="zh-CN"/>
        </w:rPr>
        <w:t>社保费申报→【申报记录】→输入查询条件并查询→查看“申报状态”：</w:t>
      </w:r>
    </w:p>
    <w:p>
      <w:pPr>
        <w:keepNext w:val="0"/>
        <w:keepLines w:val="0"/>
        <w:pageBreakBefore w:val="0"/>
        <w:widowControl w:val="0"/>
        <w:numPr>
          <w:ilvl w:val="2"/>
          <w:numId w:val="0"/>
        </w:numPr>
        <w:kinsoku/>
        <w:wordWrap/>
        <w:overflowPunct/>
        <w:topLinePunct w:val="0"/>
        <w:autoSpaceDE/>
        <w:autoSpaceDN/>
        <w:bidi w:val="0"/>
        <w:adjustRightInd/>
        <w:snapToGrid/>
        <w:spacing w:line="400" w:lineRule="exact"/>
        <w:ind w:firstLine="480" w:firstLineChars="200"/>
        <w:textAlignment w:val="auto"/>
        <w:outlineLvl w:val="9"/>
        <w:rPr>
          <w:rFonts w:hint="default" w:ascii="方正仿宋_GBK" w:hAnsi="方正仿宋_GBK" w:eastAsia="方正仿宋_GBK" w:cs="方正仿宋_GBK"/>
          <w:b w:val="0"/>
          <w:bCs w:val="0"/>
          <w:sz w:val="24"/>
          <w:szCs w:val="24"/>
          <w:lang w:val="en-US" w:eastAsia="zh-CN"/>
        </w:rPr>
      </w:pPr>
      <w:r>
        <w:rPr>
          <w:rFonts w:hint="eastAsia" w:ascii="方正仿宋_GBK" w:hAnsi="方正仿宋_GBK" w:eastAsia="方正仿宋_GBK" w:cs="方正仿宋_GBK"/>
          <w:b w:val="0"/>
          <w:bCs w:val="0"/>
          <w:sz w:val="24"/>
          <w:szCs w:val="24"/>
          <w:lang w:eastAsia="zh-CN"/>
        </w:rPr>
        <w:t>（</w:t>
      </w:r>
      <w:r>
        <w:rPr>
          <w:rFonts w:hint="eastAsia" w:ascii="方正仿宋_GBK" w:hAnsi="方正仿宋_GBK" w:eastAsia="方正仿宋_GBK" w:cs="方正仿宋_GBK"/>
          <w:b w:val="0"/>
          <w:bCs w:val="0"/>
          <w:sz w:val="24"/>
          <w:szCs w:val="24"/>
          <w:lang w:val="en-US" w:eastAsia="zh-CN"/>
        </w:rPr>
        <w:t>1）“申报状态”为“申报失败”的，点击“申报失败”字样，查看具体失败原因；也可通过“查看”查阅申报明细。</w:t>
      </w:r>
    </w:p>
    <w:p>
      <w:pPr>
        <w:keepNext w:val="0"/>
        <w:keepLines w:val="0"/>
        <w:pageBreakBefore w:val="0"/>
        <w:widowControl w:val="0"/>
        <w:numPr>
          <w:ilvl w:val="2"/>
          <w:numId w:val="0"/>
        </w:numPr>
        <w:kinsoku/>
        <w:wordWrap/>
        <w:overflowPunct/>
        <w:topLinePunct w:val="0"/>
        <w:autoSpaceDE/>
        <w:autoSpaceDN/>
        <w:bidi w:val="0"/>
        <w:adjustRightInd/>
        <w:snapToGrid/>
        <w:spacing w:line="400" w:lineRule="exact"/>
        <w:ind w:firstLine="480" w:firstLineChars="200"/>
        <w:textAlignment w:val="auto"/>
        <w:outlineLvl w:val="9"/>
        <w:rPr>
          <w:rFonts w:hint="eastAsia" w:ascii="方正仿宋_GBK" w:hAnsi="方正仿宋_GBK" w:eastAsia="方正仿宋_GBK" w:cs="方正仿宋_GBK"/>
          <w:b w:val="0"/>
          <w:bCs w:val="0"/>
          <w:sz w:val="24"/>
          <w:szCs w:val="24"/>
          <w:lang w:val="en-US" w:eastAsia="zh-CN"/>
        </w:rPr>
      </w:pPr>
      <w:r>
        <w:rPr>
          <w:rFonts w:hint="eastAsia" w:ascii="方正仿宋_GBK" w:hAnsi="方正仿宋_GBK" w:eastAsia="方正仿宋_GBK" w:cs="方正仿宋_GBK"/>
          <w:b/>
          <w:bCs/>
          <w:color w:val="0000FF"/>
          <w:sz w:val="24"/>
          <w:szCs w:val="24"/>
          <w:lang w:val="en-US" w:eastAsia="zh-CN"/>
        </w:rPr>
        <w:t>（2）“申报状态”为“申报成功”的，可点击“查看”、“缴费”、“作废”按钮进行相应操作。</w:t>
      </w:r>
    </w:p>
    <w:p>
      <w:pPr>
        <w:keepNext w:val="0"/>
        <w:keepLines w:val="0"/>
        <w:pageBreakBefore w:val="0"/>
        <w:widowControl w:val="0"/>
        <w:numPr>
          <w:ilvl w:val="2"/>
          <w:numId w:val="0"/>
        </w:numPr>
        <w:kinsoku/>
        <w:wordWrap/>
        <w:overflowPunct/>
        <w:topLinePunct w:val="0"/>
        <w:autoSpaceDE/>
        <w:autoSpaceDN/>
        <w:bidi w:val="0"/>
        <w:adjustRightInd/>
        <w:snapToGrid/>
        <w:spacing w:line="400" w:lineRule="exact"/>
        <w:ind w:firstLine="480" w:firstLineChars="200"/>
        <w:textAlignment w:val="auto"/>
        <w:outlineLvl w:val="9"/>
        <w:rPr>
          <w:rFonts w:hint="default" w:ascii="方正仿宋_GBK" w:hAnsi="方正仿宋_GBK" w:eastAsia="方正仿宋_GBK" w:cs="方正仿宋_GBK"/>
          <w:b w:val="0"/>
          <w:bCs w:val="0"/>
          <w:sz w:val="24"/>
          <w:szCs w:val="24"/>
          <w:lang w:val="en-US" w:eastAsia="zh-CN"/>
        </w:rPr>
      </w:pPr>
      <w:r>
        <w:rPr>
          <w:rFonts w:hint="eastAsia" w:ascii="方正仿宋_GBK" w:hAnsi="方正仿宋_GBK" w:eastAsia="方正仿宋_GBK" w:cs="方正仿宋_GBK"/>
          <w:b w:val="0"/>
          <w:bCs w:val="0"/>
          <w:sz w:val="24"/>
          <w:szCs w:val="24"/>
          <w:lang w:val="en-US" w:eastAsia="zh-CN"/>
        </w:rPr>
        <w:t>（3）“申报状态”为“作废成功”的，说明该笔申报已作废。</w:t>
      </w:r>
    </w:p>
    <w:p>
      <w:pPr>
        <w:pageBreakBefore w:val="0"/>
        <w:widowControl w:val="0"/>
        <w:kinsoku/>
        <w:wordWrap/>
        <w:overflowPunct/>
        <w:topLinePunct w:val="0"/>
        <w:autoSpaceDE/>
        <w:autoSpaceDN/>
        <w:bidi w:val="0"/>
        <w:adjustRightInd/>
        <w:snapToGrid/>
        <w:spacing w:line="360" w:lineRule="auto"/>
        <w:jc w:val="both"/>
        <w:textAlignment w:val="auto"/>
      </w:pPr>
      <w:r>
        <w:drawing>
          <wp:inline distT="0" distB="0" distL="114300" distR="114300">
            <wp:extent cx="5274310" cy="1803400"/>
            <wp:effectExtent l="9525" t="9525" r="19685" b="15875"/>
            <wp:docPr id="6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8"/>
                    <pic:cNvPicPr>
                      <a:picLocks noChangeAspect="1"/>
                    </pic:cNvPicPr>
                  </pic:nvPicPr>
                  <pic:blipFill>
                    <a:blip r:embed="rId34"/>
                    <a:stretch>
                      <a:fillRect/>
                    </a:stretch>
                  </pic:blipFill>
                  <pic:spPr>
                    <a:xfrm>
                      <a:off x="0" y="0"/>
                      <a:ext cx="5274310" cy="1803400"/>
                    </a:xfrm>
                    <a:prstGeom prst="rect">
                      <a:avLst/>
                    </a:prstGeom>
                    <a:noFill/>
                    <a:ln>
                      <a:solidFill>
                        <a:schemeClr val="accent2">
                          <a:lumMod val="40000"/>
                          <a:lumOff val="60000"/>
                        </a:schemeClr>
                      </a:solid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beforeLines="0" w:afterLines="0" w:line="360" w:lineRule="auto"/>
        <w:jc w:val="both"/>
        <w:textAlignment w:val="auto"/>
        <w:rPr>
          <w:sz w:val="21"/>
          <w:szCs w:val="21"/>
        </w:rPr>
      </w:pPr>
      <w:r>
        <w:drawing>
          <wp:inline distT="0" distB="0" distL="114300" distR="114300">
            <wp:extent cx="5269865" cy="1048385"/>
            <wp:effectExtent l="9525" t="9525" r="24130" b="24130"/>
            <wp:docPr id="6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6"/>
                    <pic:cNvPicPr>
                      <a:picLocks noChangeAspect="1"/>
                    </pic:cNvPicPr>
                  </pic:nvPicPr>
                  <pic:blipFill>
                    <a:blip r:embed="rId35"/>
                    <a:srcRect b="10805"/>
                    <a:stretch>
                      <a:fillRect/>
                    </a:stretch>
                  </pic:blipFill>
                  <pic:spPr>
                    <a:xfrm>
                      <a:off x="0" y="0"/>
                      <a:ext cx="5269865" cy="1048385"/>
                    </a:xfrm>
                    <a:prstGeom prst="rect">
                      <a:avLst/>
                    </a:prstGeom>
                    <a:noFill/>
                    <a:ln>
                      <a:solidFill>
                        <a:schemeClr val="accent2">
                          <a:lumMod val="40000"/>
                          <a:lumOff val="60000"/>
                        </a:schemeClr>
                      </a:solid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beforeLines="0" w:afterLines="0" w:line="360" w:lineRule="auto"/>
        <w:jc w:val="both"/>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rPr>
        <w:drawing>
          <wp:inline distT="0" distB="0" distL="114300" distR="114300">
            <wp:extent cx="5268595" cy="1276985"/>
            <wp:effectExtent l="9525" t="9525" r="10160" b="24130"/>
            <wp:docPr id="6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7"/>
                    <pic:cNvPicPr>
                      <a:picLocks noChangeAspect="1"/>
                    </pic:cNvPicPr>
                  </pic:nvPicPr>
                  <pic:blipFill>
                    <a:blip r:embed="rId36"/>
                    <a:srcRect b="11721"/>
                    <a:stretch>
                      <a:fillRect/>
                    </a:stretch>
                  </pic:blipFill>
                  <pic:spPr>
                    <a:xfrm>
                      <a:off x="0" y="0"/>
                      <a:ext cx="5268595" cy="1276985"/>
                    </a:xfrm>
                    <a:prstGeom prst="rect">
                      <a:avLst/>
                    </a:prstGeom>
                    <a:noFill/>
                    <a:ln>
                      <a:solidFill>
                        <a:schemeClr val="accent2">
                          <a:lumMod val="40000"/>
                          <a:lumOff val="60000"/>
                        </a:schemeClr>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eastAsiaTheme="minorEastAsia"/>
          <w:lang w:eastAsia="zh-CN"/>
        </w:rPr>
      </w:pPr>
      <w:r>
        <w:rPr>
          <w:rFonts w:hint="eastAsia" w:ascii="方正仿宋_GBK" w:hAnsi="方正仿宋_GBK" w:eastAsia="方正仿宋_GBK" w:cs="方正仿宋_GBK"/>
          <w:b/>
          <w:bCs/>
          <w:color w:val="0000FF"/>
          <w:sz w:val="24"/>
          <w:szCs w:val="24"/>
          <w:highlight w:val="yellow"/>
          <w:lang w:val="en-US" w:eastAsia="zh-CN"/>
        </w:rPr>
        <w:t>提示：</w:t>
      </w:r>
      <w:r>
        <w:rPr>
          <w:rFonts w:hint="eastAsia" w:ascii="方正仿宋_GBK" w:hAnsi="方正仿宋_GBK" w:eastAsia="方正仿宋_GBK" w:cs="方正仿宋_GBK"/>
          <w:b w:val="0"/>
          <w:bCs w:val="0"/>
          <w:sz w:val="24"/>
          <w:szCs w:val="24"/>
          <w:lang w:val="en-US" w:eastAsia="zh-CN"/>
        </w:rPr>
        <w:t>数据来源为“税务生成”的申报记录，点击“查看”后，在申报明细中点击缴费人数对应的数字，可查看职工缴费明细信息。</w:t>
      </w:r>
    </w:p>
    <w:p>
      <w:pPr>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2"/>
        <w:rPr>
          <w:rFonts w:hint="eastAsia" w:ascii="方正仿宋_GBK" w:hAnsi="方正仿宋_GBK" w:eastAsia="方正仿宋_GBK" w:cs="方正仿宋_GBK"/>
          <w:b w:val="0"/>
          <w:bCs w:val="0"/>
          <w:sz w:val="24"/>
          <w:szCs w:val="24"/>
          <w:lang w:val="en-US" w:eastAsia="zh-CN"/>
        </w:rPr>
      </w:pPr>
      <w:r>
        <w:rPr>
          <w:rFonts w:hint="eastAsia" w:ascii="方正仿宋_GBK" w:hAnsi="方正仿宋_GBK" w:eastAsia="方正仿宋_GBK" w:cs="方正仿宋_GBK"/>
          <w:b/>
          <w:bCs/>
          <w:sz w:val="24"/>
          <w:szCs w:val="24"/>
          <w:lang w:val="en-US" w:eastAsia="zh-CN"/>
        </w:rPr>
        <w:t>2.【社保费申报明细查询】</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方正仿宋_GBK" w:hAnsi="方正仿宋_GBK" w:eastAsia="方正仿宋_GBK" w:cs="方正仿宋_GBK"/>
          <w:b w:val="0"/>
          <w:bCs w:val="0"/>
          <w:sz w:val="24"/>
          <w:szCs w:val="24"/>
          <w:lang w:val="en-US" w:eastAsia="zh-CN"/>
        </w:rPr>
      </w:pPr>
      <w:r>
        <w:rPr>
          <w:rFonts w:hint="eastAsia" w:ascii="方正仿宋_GBK" w:hAnsi="方正仿宋_GBK" w:eastAsia="方正仿宋_GBK" w:cs="方正仿宋_GBK"/>
          <w:b/>
          <w:bCs/>
          <w:sz w:val="24"/>
          <w:szCs w:val="24"/>
          <w:highlight w:val="yellow"/>
          <w:lang w:val="en-US" w:eastAsia="zh-CN"/>
        </w:rPr>
        <w:t>功能简介：</w:t>
      </w:r>
      <w:r>
        <w:rPr>
          <w:rFonts w:hint="eastAsia" w:ascii="方正仿宋_GBK" w:hAnsi="方正仿宋_GBK" w:eastAsia="方正仿宋_GBK" w:cs="方正仿宋_GBK"/>
          <w:b w:val="0"/>
          <w:bCs w:val="0"/>
          <w:sz w:val="24"/>
          <w:szCs w:val="24"/>
          <w:lang w:val="en-US" w:eastAsia="zh-CN"/>
        </w:rPr>
        <w:t>查询职工社保费申报明细信息。</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方正仿宋_GBK" w:hAnsi="方正仿宋_GBK" w:eastAsia="方正仿宋_GBK" w:cs="方正仿宋_GBK"/>
          <w:b w:val="0"/>
          <w:bCs w:val="0"/>
          <w:sz w:val="24"/>
          <w:szCs w:val="24"/>
          <w:lang w:val="en-US" w:eastAsia="zh-CN"/>
        </w:rPr>
      </w:pPr>
      <w:r>
        <w:rPr>
          <w:rFonts w:hint="eastAsia" w:ascii="方正仿宋_GBK" w:hAnsi="方正仿宋_GBK" w:eastAsia="方正仿宋_GBK" w:cs="方正仿宋_GBK"/>
          <w:b/>
          <w:bCs/>
          <w:sz w:val="24"/>
          <w:szCs w:val="24"/>
          <w:highlight w:val="yellow"/>
          <w:lang w:val="en-US" w:eastAsia="zh-CN"/>
        </w:rPr>
        <w:t>步骤：</w:t>
      </w:r>
      <w:r>
        <w:rPr>
          <w:rFonts w:hint="eastAsia" w:ascii="方正仿宋_GBK" w:hAnsi="方正仿宋_GBK" w:eastAsia="方正仿宋_GBK" w:cs="方正仿宋_GBK"/>
          <w:b w:val="0"/>
          <w:bCs w:val="0"/>
          <w:sz w:val="24"/>
          <w:szCs w:val="24"/>
          <w:lang w:val="en-US" w:eastAsia="zh-CN"/>
        </w:rPr>
        <w:t>【查询统计-社保费申报明细查询】→根据页面提示下载申报明细→输入查询条件并查询→查看职工申报明细。</w:t>
      </w:r>
    </w:p>
    <w:p>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方正仿宋_GBK" w:hAnsi="方正仿宋_GBK" w:eastAsia="方正仿宋_GBK" w:cs="方正仿宋_GBK"/>
          <w:b w:val="0"/>
          <w:bCs w:val="0"/>
          <w:sz w:val="24"/>
          <w:szCs w:val="24"/>
          <w:lang w:val="en-US" w:eastAsia="zh-CN"/>
        </w:rPr>
      </w:pPr>
      <w:r>
        <w:drawing>
          <wp:inline distT="0" distB="0" distL="114300" distR="114300">
            <wp:extent cx="5264150" cy="2183765"/>
            <wp:effectExtent l="9525" t="9525" r="14605" b="16510"/>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pic:cNvPicPr>
                  </pic:nvPicPr>
                  <pic:blipFill>
                    <a:blip r:embed="rId37"/>
                    <a:stretch>
                      <a:fillRect/>
                    </a:stretch>
                  </pic:blipFill>
                  <pic:spPr>
                    <a:xfrm>
                      <a:off x="0" y="0"/>
                      <a:ext cx="5264150" cy="2183765"/>
                    </a:xfrm>
                    <a:prstGeom prst="rect">
                      <a:avLst/>
                    </a:prstGeom>
                    <a:noFill/>
                    <a:ln>
                      <a:solidFill>
                        <a:schemeClr val="accent2">
                          <a:lumMod val="40000"/>
                          <a:lumOff val="60000"/>
                        </a:schemeClr>
                      </a:solidFill>
                    </a:ln>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560" w:firstLineChars="200"/>
        <w:textAlignment w:val="auto"/>
        <w:outlineLvl w:val="0"/>
        <w:rPr>
          <w:rFonts w:hint="eastAsia" w:ascii="方正仿宋_GBK" w:hAnsi="方正仿宋_GBK" w:eastAsia="方正仿宋_GBK" w:cs="方正仿宋_GBK"/>
          <w:sz w:val="32"/>
          <w:szCs w:val="32"/>
          <w:lang w:val="en-US" w:eastAsia="zh-CN"/>
        </w:rPr>
      </w:pPr>
      <w:bookmarkStart w:id="43" w:name="_Toc6809"/>
      <w:bookmarkStart w:id="44" w:name="_Toc18922"/>
      <w:r>
        <w:rPr>
          <w:rFonts w:hint="eastAsia" w:ascii="黑体" w:hAnsi="黑体" w:eastAsia="黑体" w:cs="黑体"/>
          <w:b w:val="0"/>
          <w:bCs w:val="0"/>
          <w:kern w:val="2"/>
          <w:sz w:val="28"/>
          <w:szCs w:val="28"/>
          <w:lang w:val="en-US" w:eastAsia="zh-CN" w:bidi="ar-SA"/>
        </w:rPr>
        <w:t>六、费款缴纳</w:t>
      </w:r>
      <w:bookmarkEnd w:id="43"/>
      <w:bookmarkEnd w:id="44"/>
    </w:p>
    <w:p>
      <w:pPr>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eastAsia" w:ascii="方正仿宋_GBK" w:hAnsi="方正仿宋_GBK" w:eastAsia="方正仿宋_GBK" w:cs="方正仿宋_GBK"/>
          <w:b w:val="0"/>
          <w:bCs w:val="0"/>
          <w:sz w:val="24"/>
          <w:szCs w:val="24"/>
          <w:lang w:val="en-US" w:eastAsia="zh-CN"/>
        </w:rPr>
      </w:pPr>
      <w:bookmarkStart w:id="45" w:name="_Toc16701"/>
      <w:r>
        <w:rPr>
          <w:rFonts w:hint="eastAsia" w:ascii="黑体" w:hAnsi="黑体" w:eastAsia="黑体" w:cs="黑体"/>
          <w:b/>
          <w:bCs/>
          <w:sz w:val="24"/>
          <w:szCs w:val="24"/>
          <w:lang w:val="en-US" w:eastAsia="zh-CN"/>
        </w:rPr>
        <w:t>（一）缴费</w:t>
      </w:r>
      <w:bookmarkEnd w:id="45"/>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方正仿宋_GBK" w:eastAsia="方正仿宋_GBK" w:cs="方正仿宋_GBK"/>
          <w:b w:val="0"/>
          <w:bCs w:val="0"/>
          <w:sz w:val="24"/>
          <w:szCs w:val="24"/>
          <w:lang w:val="en-US" w:eastAsia="zh-CN"/>
        </w:rPr>
      </w:pPr>
      <w:r>
        <w:rPr>
          <w:rFonts w:hint="eastAsia" w:ascii="方正仿宋_GBK" w:hAnsi="方正仿宋_GBK" w:eastAsia="方正仿宋_GBK" w:cs="方正仿宋_GBK"/>
          <w:b/>
          <w:bCs/>
          <w:sz w:val="24"/>
          <w:szCs w:val="24"/>
          <w:highlight w:val="yellow"/>
          <w:lang w:val="en-US" w:eastAsia="zh-CN"/>
        </w:rPr>
        <w:t>功能简介：</w:t>
      </w:r>
      <w:r>
        <w:rPr>
          <w:rFonts w:hint="eastAsia" w:ascii="方正仿宋_GBK" w:hAnsi="方正仿宋_GBK" w:eastAsia="方正仿宋_GBK" w:cs="方正仿宋_GBK"/>
          <w:b w:val="0"/>
          <w:bCs w:val="0"/>
          <w:sz w:val="24"/>
          <w:szCs w:val="24"/>
          <w:lang w:val="en-US" w:eastAsia="zh-CN"/>
        </w:rPr>
        <w:t>完成缴费申报后，可在此模块选择对应的缴费方式进行扣款。</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方正仿宋_GBK" w:hAnsi="方正仿宋_GBK" w:eastAsia="方正仿宋_GBK" w:cs="方正仿宋_GBK"/>
          <w:b w:val="0"/>
          <w:bCs w:val="0"/>
          <w:sz w:val="24"/>
          <w:szCs w:val="24"/>
          <w:lang w:val="en-US" w:eastAsia="zh-CN"/>
        </w:rPr>
      </w:pPr>
      <w:r>
        <w:rPr>
          <w:rFonts w:hint="eastAsia" w:ascii="方正仿宋_GBK" w:hAnsi="方正仿宋_GBK" w:eastAsia="方正仿宋_GBK" w:cs="方正仿宋_GBK"/>
          <w:b/>
          <w:bCs/>
          <w:sz w:val="24"/>
          <w:szCs w:val="24"/>
          <w:highlight w:val="yellow"/>
          <w:lang w:val="en-US" w:eastAsia="zh-CN"/>
        </w:rPr>
        <w:t>步骤：</w:t>
      </w:r>
      <w:r>
        <w:rPr>
          <w:rFonts w:hint="eastAsia" w:ascii="方正仿宋_GBK" w:hAnsi="方正仿宋_GBK" w:eastAsia="方正仿宋_GBK" w:cs="方正仿宋_GBK"/>
          <w:b w:val="0"/>
          <w:bCs w:val="0"/>
          <w:sz w:val="24"/>
          <w:szCs w:val="24"/>
          <w:lang w:val="en-US" w:eastAsia="zh-CN"/>
        </w:rPr>
        <w:t>费款缴纳→【缴费】→系统获取待缴费信息后，勾选待缴费信息→点击“立即缴费”→输入申报密码（即客户端的登录密码）→选择缴费方式。</w:t>
      </w:r>
    </w:p>
    <w:p>
      <w:pPr>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0975" cy="1468120"/>
            <wp:effectExtent l="9525" t="9525" r="17780" b="15875"/>
            <wp:docPr id="6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1"/>
                    <pic:cNvPicPr>
                      <a:picLocks noChangeAspect="1"/>
                    </pic:cNvPicPr>
                  </pic:nvPicPr>
                  <pic:blipFill>
                    <a:blip r:embed="rId38"/>
                    <a:stretch>
                      <a:fillRect/>
                    </a:stretch>
                  </pic:blipFill>
                  <pic:spPr>
                    <a:xfrm>
                      <a:off x="0" y="0"/>
                      <a:ext cx="5260975" cy="1468120"/>
                    </a:xfrm>
                    <a:prstGeom prst="rect">
                      <a:avLst/>
                    </a:prstGeom>
                    <a:noFill/>
                    <a:ln>
                      <a:solidFill>
                        <a:schemeClr val="accent2">
                          <a:lumMod val="40000"/>
                          <a:lumOff val="60000"/>
                        </a:schemeClr>
                      </a:solidFill>
                    </a:ln>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drawing>
          <wp:inline distT="0" distB="0" distL="114300" distR="114300">
            <wp:extent cx="5271135" cy="1503045"/>
            <wp:effectExtent l="9525" t="9525" r="22860" b="11430"/>
            <wp:docPr id="7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2"/>
                    <pic:cNvPicPr>
                      <a:picLocks noChangeAspect="1"/>
                    </pic:cNvPicPr>
                  </pic:nvPicPr>
                  <pic:blipFill>
                    <a:blip r:embed="rId39"/>
                    <a:stretch>
                      <a:fillRect/>
                    </a:stretch>
                  </pic:blipFill>
                  <pic:spPr>
                    <a:xfrm>
                      <a:off x="0" y="0"/>
                      <a:ext cx="5271135" cy="1503045"/>
                    </a:xfrm>
                    <a:prstGeom prst="rect">
                      <a:avLst/>
                    </a:prstGeom>
                    <a:noFill/>
                    <a:ln>
                      <a:solidFill>
                        <a:schemeClr val="accent2">
                          <a:lumMod val="40000"/>
                          <a:lumOff val="60000"/>
                        </a:schemeClr>
                      </a:solidFill>
                    </a:ln>
                  </pic:spPr>
                </pic:pic>
              </a:graphicData>
            </a:graphic>
          </wp:inline>
        </w:drawing>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1"/>
          <w:szCs w:val="21"/>
          <w:lang w:eastAsia="zh-CN"/>
        </w:rPr>
      </w:pPr>
      <w:r>
        <w:drawing>
          <wp:inline distT="0" distB="0" distL="114300" distR="114300">
            <wp:extent cx="5237480" cy="1540510"/>
            <wp:effectExtent l="9525" t="9525" r="10795" b="19685"/>
            <wp:docPr id="7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3"/>
                    <pic:cNvPicPr>
                      <a:picLocks noChangeAspect="1"/>
                    </pic:cNvPicPr>
                  </pic:nvPicPr>
                  <pic:blipFill>
                    <a:blip r:embed="rId40"/>
                    <a:stretch>
                      <a:fillRect/>
                    </a:stretch>
                  </pic:blipFill>
                  <pic:spPr>
                    <a:xfrm>
                      <a:off x="0" y="0"/>
                      <a:ext cx="5237480" cy="1540510"/>
                    </a:xfrm>
                    <a:prstGeom prst="rect">
                      <a:avLst/>
                    </a:prstGeom>
                    <a:noFill/>
                    <a:ln>
                      <a:solidFill>
                        <a:schemeClr val="accent2">
                          <a:lumMod val="40000"/>
                          <a:lumOff val="60000"/>
                        </a:schemeClr>
                      </a:solidFill>
                    </a:ln>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sz w:val="24"/>
          <w:szCs w:val="24"/>
        </w:rPr>
      </w:pPr>
      <w:r>
        <w:drawing>
          <wp:inline distT="0" distB="0" distL="114300" distR="114300">
            <wp:extent cx="3178175" cy="1360170"/>
            <wp:effectExtent l="9525" t="9525" r="12700" b="17145"/>
            <wp:docPr id="7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5"/>
                    <pic:cNvPicPr>
                      <a:picLocks noChangeAspect="1"/>
                    </pic:cNvPicPr>
                  </pic:nvPicPr>
                  <pic:blipFill>
                    <a:blip r:embed="rId41"/>
                    <a:srcRect l="261" b="1123"/>
                    <a:stretch>
                      <a:fillRect/>
                    </a:stretch>
                  </pic:blipFill>
                  <pic:spPr>
                    <a:xfrm>
                      <a:off x="0" y="0"/>
                      <a:ext cx="3178175" cy="1360170"/>
                    </a:xfrm>
                    <a:prstGeom prst="rect">
                      <a:avLst/>
                    </a:prstGeom>
                    <a:noFill/>
                    <a:ln>
                      <a:solidFill>
                        <a:schemeClr val="accent2">
                          <a:lumMod val="40000"/>
                          <a:lumOff val="60000"/>
                        </a:schemeClr>
                      </a:solidFill>
                    </a:ln>
                  </pic:spPr>
                </pic:pic>
              </a:graphicData>
            </a:graphic>
          </wp:inline>
        </w:drawing>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sz w:val="24"/>
          <w:szCs w:val="24"/>
          <w:lang w:eastAsia="zh-CN"/>
        </w:rPr>
      </w:pPr>
      <w:r>
        <w:drawing>
          <wp:inline distT="0" distB="0" distL="114300" distR="114300">
            <wp:extent cx="5193030" cy="2461895"/>
            <wp:effectExtent l="9525" t="9525" r="9525" b="12700"/>
            <wp:docPr id="7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4"/>
                    <pic:cNvPicPr>
                      <a:picLocks noChangeAspect="1"/>
                    </pic:cNvPicPr>
                  </pic:nvPicPr>
                  <pic:blipFill>
                    <a:blip r:embed="rId42"/>
                    <a:srcRect/>
                    <a:stretch>
                      <a:fillRect/>
                    </a:stretch>
                  </pic:blipFill>
                  <pic:spPr>
                    <a:xfrm>
                      <a:off x="0" y="0"/>
                      <a:ext cx="5193030" cy="2461895"/>
                    </a:xfrm>
                    <a:prstGeom prst="rect">
                      <a:avLst/>
                    </a:prstGeom>
                    <a:noFill/>
                    <a:ln>
                      <a:solidFill>
                        <a:schemeClr val="accent2">
                          <a:lumMod val="40000"/>
                          <a:lumOff val="60000"/>
                        </a:schemeClr>
                      </a:solidFill>
                    </a:ln>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eastAsia" w:ascii="方正仿宋_GBK" w:hAnsi="方正仿宋_GBK" w:eastAsia="方正仿宋_GBK" w:cs="方正仿宋_GBK"/>
          <w:b/>
          <w:bCs/>
          <w:sz w:val="32"/>
          <w:szCs w:val="32"/>
          <w:lang w:val="en-US" w:eastAsia="zh-CN"/>
        </w:rPr>
      </w:pPr>
      <w:bookmarkStart w:id="46" w:name="_Toc29486"/>
      <w:r>
        <w:rPr>
          <w:rFonts w:hint="eastAsia" w:ascii="黑体" w:hAnsi="黑体" w:eastAsia="黑体" w:cs="黑体"/>
          <w:b/>
          <w:bCs/>
          <w:sz w:val="24"/>
          <w:szCs w:val="24"/>
          <w:lang w:val="en-US" w:eastAsia="zh-CN"/>
        </w:rPr>
        <w:t>（二）相关查询模块</w:t>
      </w:r>
      <w:bookmarkEnd w:id="46"/>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2"/>
        <w:rPr>
          <w:rFonts w:hint="eastAsia" w:ascii="方正仿宋_GBK" w:hAnsi="方正仿宋_GBK" w:eastAsia="方正仿宋_GBK" w:cs="方正仿宋_GBK"/>
          <w:b w:val="0"/>
          <w:bCs w:val="0"/>
          <w:sz w:val="24"/>
          <w:szCs w:val="24"/>
          <w:lang w:val="en-US" w:eastAsia="zh-CN"/>
        </w:rPr>
      </w:pPr>
      <w:r>
        <w:rPr>
          <w:rFonts w:hint="eastAsia" w:ascii="方正仿宋_GBK" w:hAnsi="方正仿宋_GBK" w:eastAsia="方正仿宋_GBK" w:cs="方正仿宋_GBK"/>
          <w:b/>
          <w:bCs/>
          <w:sz w:val="24"/>
          <w:szCs w:val="24"/>
          <w:lang w:val="en-US" w:eastAsia="zh-CN"/>
        </w:rPr>
        <w:t>1.【缴费凭证打印记录】</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方正仿宋_GBK" w:eastAsia="方正仿宋_GBK" w:cs="方正仿宋_GBK"/>
          <w:b w:val="0"/>
          <w:bCs w:val="0"/>
          <w:sz w:val="24"/>
          <w:szCs w:val="24"/>
          <w:lang w:val="en-US" w:eastAsia="zh-CN"/>
        </w:rPr>
      </w:pPr>
      <w:r>
        <w:rPr>
          <w:rFonts w:hint="eastAsia" w:ascii="方正仿宋_GBK" w:hAnsi="方正仿宋_GBK" w:eastAsia="方正仿宋_GBK" w:cs="方正仿宋_GBK"/>
          <w:b/>
          <w:bCs/>
          <w:sz w:val="24"/>
          <w:szCs w:val="24"/>
          <w:highlight w:val="yellow"/>
          <w:lang w:val="en-US" w:eastAsia="zh-CN"/>
        </w:rPr>
        <w:t>功能简介：</w:t>
      </w:r>
      <w:r>
        <w:rPr>
          <w:rFonts w:hint="eastAsia" w:ascii="方正仿宋_GBK" w:hAnsi="方正仿宋_GBK" w:eastAsia="方正仿宋_GBK" w:cs="方正仿宋_GBK"/>
          <w:b w:val="0"/>
          <w:bCs w:val="0"/>
          <w:sz w:val="24"/>
          <w:szCs w:val="24"/>
          <w:lang w:val="en-US" w:eastAsia="zh-CN"/>
        </w:rPr>
        <w:t>查询用人单位开具银行端缴费凭证的记录，根据实际情况重新打印或作废银行端缴费凭证。</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方正仿宋_GBK" w:eastAsia="方正仿宋_GBK" w:cs="方正仿宋_GBK"/>
          <w:b w:val="0"/>
          <w:bCs w:val="0"/>
          <w:sz w:val="24"/>
          <w:szCs w:val="24"/>
          <w:lang w:val="en-US" w:eastAsia="zh-CN"/>
        </w:rPr>
      </w:pPr>
      <w:r>
        <w:rPr>
          <w:rFonts w:hint="eastAsia" w:ascii="方正仿宋_GBK" w:hAnsi="方正仿宋_GBK" w:eastAsia="方正仿宋_GBK" w:cs="方正仿宋_GBK"/>
          <w:b/>
          <w:bCs/>
          <w:sz w:val="24"/>
          <w:szCs w:val="24"/>
          <w:highlight w:val="yellow"/>
          <w:lang w:val="en-US" w:eastAsia="zh-CN"/>
        </w:rPr>
        <w:t>步骤：</w:t>
      </w:r>
      <w:r>
        <w:rPr>
          <w:rFonts w:hint="eastAsia" w:ascii="方正仿宋_GBK" w:hAnsi="方正仿宋_GBK" w:eastAsia="方正仿宋_GBK" w:cs="方正仿宋_GBK"/>
          <w:b w:val="0"/>
          <w:bCs w:val="0"/>
          <w:sz w:val="24"/>
          <w:szCs w:val="24"/>
          <w:lang w:val="en-US" w:eastAsia="zh-CN"/>
        </w:rPr>
        <w:t>费款缴纳→【缴费凭证打印记录】→输入查询条件并查询→查看“缴费状态”及“状态”栏：</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b w:val="0"/>
          <w:bCs w:val="0"/>
          <w:sz w:val="24"/>
          <w:szCs w:val="24"/>
          <w:lang w:val="en-US" w:eastAsia="zh-CN"/>
        </w:rPr>
      </w:pPr>
      <w:r>
        <w:rPr>
          <w:rFonts w:hint="eastAsia" w:ascii="方正仿宋_GBK" w:hAnsi="方正仿宋_GBK" w:eastAsia="方正仿宋_GBK" w:cs="方正仿宋_GBK"/>
          <w:b w:val="0"/>
          <w:bCs w:val="0"/>
          <w:sz w:val="24"/>
          <w:szCs w:val="24"/>
          <w:lang w:val="en-US" w:eastAsia="zh-CN"/>
        </w:rPr>
        <w:t>（1）</w:t>
      </w:r>
      <w:r>
        <w:rPr>
          <w:rFonts w:hint="eastAsia" w:ascii="方正仿宋_GBK" w:hAnsi="方正仿宋_GBK" w:eastAsia="方正仿宋_GBK" w:cs="方正仿宋_GBK"/>
          <w:b/>
          <w:bCs/>
          <w:sz w:val="24"/>
          <w:szCs w:val="24"/>
          <w:lang w:val="en-US" w:eastAsia="zh-CN"/>
        </w:rPr>
        <w:t>“缴费状态”为“未缴费”且“状态”为“打印成功”的</w:t>
      </w:r>
      <w:r>
        <w:rPr>
          <w:rFonts w:hint="eastAsia" w:ascii="方正仿宋_GBK" w:hAnsi="方正仿宋_GBK" w:eastAsia="方正仿宋_GBK" w:cs="方正仿宋_GBK"/>
          <w:b w:val="0"/>
          <w:bCs w:val="0"/>
          <w:sz w:val="24"/>
          <w:szCs w:val="24"/>
          <w:lang w:val="en-US" w:eastAsia="zh-CN"/>
        </w:rPr>
        <w:t>，可点击“查看”、“重新打印”、“作废”进行相应操作。</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方正仿宋_GBK" w:hAnsi="方正仿宋_GBK" w:eastAsia="方正仿宋_GBK" w:cs="方正仿宋_GBK"/>
          <w:b w:val="0"/>
          <w:bCs w:val="0"/>
          <w:sz w:val="24"/>
          <w:szCs w:val="24"/>
          <w:lang w:val="en-US" w:eastAsia="zh-CN"/>
        </w:rPr>
      </w:pPr>
      <w:r>
        <w:rPr>
          <w:rFonts w:hint="eastAsia" w:ascii="方正仿宋_GBK" w:hAnsi="方正仿宋_GBK" w:eastAsia="方正仿宋_GBK" w:cs="方正仿宋_GBK"/>
          <w:b w:val="0"/>
          <w:bCs w:val="0"/>
          <w:sz w:val="24"/>
          <w:szCs w:val="24"/>
          <w:lang w:val="en-US" w:eastAsia="zh-CN"/>
        </w:rPr>
        <w:t>（2）“缴费状态”为“已缴费”且“状态”为“打印成功”或“状态”为已作废的，可通过“查看”查阅对应的险种明细信息。</w:t>
      </w:r>
    </w:p>
    <w:p>
      <w:pPr>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rPr>
      </w:pPr>
      <w:r>
        <w:drawing>
          <wp:inline distT="0" distB="0" distL="114300" distR="114300">
            <wp:extent cx="5255895" cy="2527935"/>
            <wp:effectExtent l="9525" t="9525" r="22860" b="22860"/>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pic:cNvPicPr>
                  </pic:nvPicPr>
                  <pic:blipFill>
                    <a:blip r:embed="rId43"/>
                    <a:srcRect l="325"/>
                    <a:stretch>
                      <a:fillRect/>
                    </a:stretch>
                  </pic:blipFill>
                  <pic:spPr>
                    <a:xfrm>
                      <a:off x="0" y="0"/>
                      <a:ext cx="5255895" cy="2527935"/>
                    </a:xfrm>
                    <a:prstGeom prst="rect">
                      <a:avLst/>
                    </a:prstGeom>
                    <a:noFill/>
                    <a:ln>
                      <a:solidFill>
                        <a:schemeClr val="accent2">
                          <a:lumMod val="40000"/>
                          <a:lumOff val="60000"/>
                        </a:schemeClr>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2"/>
        <w:rPr>
          <w:rFonts w:hint="default" w:asciiTheme="minorEastAsia" w:hAnsiTheme="minorEastAsia" w:cstheme="minorEastAsia"/>
          <w:b/>
          <w:bCs/>
          <w:sz w:val="32"/>
          <w:szCs w:val="32"/>
          <w:lang w:val="en-US" w:eastAsia="zh-CN"/>
        </w:rPr>
      </w:pPr>
      <w:r>
        <w:rPr>
          <w:rFonts w:hint="eastAsia" w:ascii="方正仿宋_GBK" w:hAnsi="方正仿宋_GBK" w:eastAsia="方正仿宋_GBK" w:cs="方正仿宋_GBK"/>
          <w:b/>
          <w:bCs/>
          <w:sz w:val="24"/>
          <w:szCs w:val="24"/>
          <w:lang w:val="en-US" w:eastAsia="zh-CN"/>
        </w:rPr>
        <w:t>2.【缴费记录】</w:t>
      </w:r>
      <w:r>
        <w:rPr>
          <w:rFonts w:hint="eastAsia" w:asciiTheme="minorEastAsia" w:hAnsiTheme="minorEastAsia" w:cstheme="minorEastAsia"/>
          <w:b/>
          <w:bCs/>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方正仿宋_GBK" w:hAnsi="方正仿宋_GBK" w:eastAsia="方正仿宋_GBK" w:cs="方正仿宋_GBK"/>
          <w:b w:val="0"/>
          <w:bCs w:val="0"/>
          <w:sz w:val="24"/>
          <w:szCs w:val="24"/>
          <w:lang w:val="en-US" w:eastAsia="zh-CN"/>
        </w:rPr>
      </w:pPr>
      <w:r>
        <w:rPr>
          <w:rFonts w:hint="eastAsia" w:ascii="方正仿宋_GBK" w:hAnsi="方正仿宋_GBK" w:eastAsia="方正仿宋_GBK" w:cs="方正仿宋_GBK"/>
          <w:b/>
          <w:bCs/>
          <w:sz w:val="24"/>
          <w:szCs w:val="24"/>
          <w:highlight w:val="yellow"/>
          <w:lang w:val="en-US" w:eastAsia="zh-CN"/>
        </w:rPr>
        <w:t>功能简介：</w:t>
      </w:r>
      <w:r>
        <w:rPr>
          <w:rFonts w:hint="eastAsia" w:ascii="方正仿宋_GBK" w:hAnsi="方正仿宋_GBK" w:eastAsia="方正仿宋_GBK" w:cs="方正仿宋_GBK"/>
          <w:b w:val="0"/>
          <w:bCs w:val="0"/>
          <w:sz w:val="24"/>
          <w:szCs w:val="24"/>
          <w:lang w:val="en-US" w:eastAsia="zh-CN"/>
        </w:rPr>
        <w:t>查看用人单位通过三方协议缴费、银行端查询缴费两种方式缴纳社保费的记录。</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default" w:ascii="方正仿宋_GBK" w:hAnsi="方正仿宋_GBK" w:eastAsia="方正仿宋_GBK" w:cs="方正仿宋_GBK"/>
          <w:b w:val="0"/>
          <w:bCs w:val="0"/>
          <w:sz w:val="24"/>
          <w:szCs w:val="24"/>
          <w:lang w:val="en-US" w:eastAsia="zh-CN"/>
        </w:rPr>
      </w:pPr>
      <w:r>
        <w:rPr>
          <w:rFonts w:hint="eastAsia" w:ascii="方正仿宋_GBK" w:hAnsi="方正仿宋_GBK" w:eastAsia="方正仿宋_GBK" w:cs="方正仿宋_GBK"/>
          <w:b/>
          <w:bCs/>
          <w:sz w:val="24"/>
          <w:szCs w:val="24"/>
          <w:highlight w:val="yellow"/>
          <w:lang w:val="en-US" w:eastAsia="zh-CN"/>
        </w:rPr>
        <w:t>步骤：</w:t>
      </w:r>
      <w:r>
        <w:rPr>
          <w:rFonts w:hint="eastAsia" w:ascii="方正仿宋_GBK" w:hAnsi="方正仿宋_GBK" w:eastAsia="方正仿宋_GBK" w:cs="方正仿宋_GBK"/>
          <w:b w:val="0"/>
          <w:bCs w:val="0"/>
          <w:sz w:val="24"/>
          <w:szCs w:val="24"/>
          <w:lang w:val="en-US" w:eastAsia="zh-CN"/>
        </w:rPr>
        <w:t>费款缴纳→【缴费记录】→输入查询条件并查询→点击缴费记录中的“查看”可查阅对应的险种信息。</w:t>
      </w:r>
    </w:p>
    <w:p>
      <w:pPr>
        <w:pageBreakBefore w:val="0"/>
        <w:widowControl w:val="0"/>
        <w:kinsoku/>
        <w:wordWrap/>
        <w:overflowPunct/>
        <w:topLinePunct w:val="0"/>
        <w:autoSpaceDE/>
        <w:autoSpaceDN/>
        <w:bidi w:val="0"/>
        <w:adjustRightInd/>
        <w:snapToGrid/>
        <w:spacing w:line="360" w:lineRule="auto"/>
        <w:jc w:val="both"/>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5273040" cy="1564005"/>
            <wp:effectExtent l="9525" t="9525" r="20955" b="1143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44"/>
                    <a:srcRect b="36455"/>
                    <a:stretch>
                      <a:fillRect/>
                    </a:stretch>
                  </pic:blipFill>
                  <pic:spPr>
                    <a:xfrm>
                      <a:off x="0" y="0"/>
                      <a:ext cx="5273040" cy="1564005"/>
                    </a:xfrm>
                    <a:prstGeom prst="rect">
                      <a:avLst/>
                    </a:prstGeom>
                    <a:noFill/>
                    <a:ln w="9525">
                      <a:solidFill>
                        <a:schemeClr val="accent2">
                          <a:lumMod val="40000"/>
                          <a:lumOff val="60000"/>
                        </a:schemeClr>
                      </a:solidFill>
                    </a:ln>
                  </pic:spPr>
                </pic:pic>
              </a:graphicData>
            </a:graphic>
          </wp:inline>
        </w:drawing>
      </w:r>
    </w:p>
    <w:p>
      <w:pPr>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outlineLvl w:val="2"/>
        <w:rPr>
          <w:rFonts w:hint="eastAsia" w:ascii="方正仿宋_GBK" w:hAnsi="方正仿宋_GBK" w:eastAsia="方正仿宋_GBK" w:cs="方正仿宋_GBK"/>
          <w:b/>
          <w:bCs/>
          <w:sz w:val="24"/>
          <w:szCs w:val="24"/>
          <w:lang w:val="en-US" w:eastAsia="zh-CN"/>
        </w:rPr>
      </w:pPr>
      <w:r>
        <w:rPr>
          <w:rFonts w:hint="eastAsia" w:ascii="方正仿宋_GBK" w:hAnsi="方正仿宋_GBK" w:eastAsia="方正仿宋_GBK" w:cs="方正仿宋_GBK"/>
          <w:b/>
          <w:bCs/>
          <w:sz w:val="24"/>
          <w:szCs w:val="24"/>
          <w:lang w:val="en-US" w:eastAsia="zh-CN"/>
        </w:rPr>
        <w:t>3.【社保费应缴信息查询】</w:t>
      </w:r>
    </w:p>
    <w:p>
      <w:pPr>
        <w:keepNext w:val="0"/>
        <w:keepLines w:val="0"/>
        <w:pageBreakBefore w:val="0"/>
        <w:widowControl w:val="0"/>
        <w:kinsoku/>
        <w:wordWrap/>
        <w:overflowPunct/>
        <w:topLinePunct w:val="0"/>
        <w:autoSpaceDE/>
        <w:autoSpaceDN/>
        <w:bidi w:val="0"/>
        <w:adjustRightInd/>
        <w:snapToGrid/>
        <w:spacing w:beforeLines="0" w:afterLines="0" w:line="400" w:lineRule="exact"/>
        <w:textAlignment w:val="auto"/>
        <w:rPr>
          <w:rFonts w:hint="eastAsia" w:ascii="方正仿宋_GBK" w:hAnsi="方正仿宋_GBK" w:eastAsia="方正仿宋_GBK" w:cs="方正仿宋_GBK"/>
          <w:b w:val="0"/>
          <w:bCs w:val="0"/>
          <w:sz w:val="24"/>
          <w:szCs w:val="24"/>
          <w:lang w:val="en-US" w:eastAsia="zh-CN"/>
        </w:rPr>
      </w:pPr>
      <w:r>
        <w:rPr>
          <w:rFonts w:hint="eastAsia" w:ascii="方正仿宋_GBK" w:hAnsi="方正仿宋_GBK" w:eastAsia="方正仿宋_GBK" w:cs="方正仿宋_GBK"/>
          <w:b/>
          <w:bCs/>
          <w:sz w:val="24"/>
          <w:szCs w:val="24"/>
          <w:highlight w:val="yellow"/>
          <w:lang w:val="en-US" w:eastAsia="zh-CN"/>
        </w:rPr>
        <w:t>功能简介：</w:t>
      </w:r>
      <w:r>
        <w:rPr>
          <w:rFonts w:hint="eastAsia" w:ascii="方正仿宋_GBK" w:hAnsi="方正仿宋_GBK" w:eastAsia="方正仿宋_GBK" w:cs="方正仿宋_GBK"/>
          <w:b w:val="0"/>
          <w:bCs w:val="0"/>
          <w:sz w:val="24"/>
          <w:szCs w:val="24"/>
          <w:lang w:val="en-US" w:eastAsia="zh-CN"/>
        </w:rPr>
        <w:t>查询用人单位特定属期内的待申报、已申报待缴款的数据。</w:t>
      </w:r>
    </w:p>
    <w:p>
      <w:pPr>
        <w:keepNext w:val="0"/>
        <w:keepLines w:val="0"/>
        <w:pageBreakBefore w:val="0"/>
        <w:widowControl w:val="0"/>
        <w:kinsoku/>
        <w:wordWrap/>
        <w:overflowPunct/>
        <w:topLinePunct w:val="0"/>
        <w:autoSpaceDE/>
        <w:autoSpaceDN/>
        <w:bidi w:val="0"/>
        <w:adjustRightInd/>
        <w:snapToGrid/>
        <w:spacing w:beforeLines="0" w:afterLines="0" w:line="400" w:lineRule="exact"/>
        <w:textAlignment w:val="auto"/>
        <w:rPr>
          <w:rFonts w:hint="eastAsia" w:ascii="方正仿宋_GBK" w:hAnsi="方正仿宋_GBK" w:eastAsia="方正仿宋_GBK" w:cs="方正仿宋_GBK"/>
          <w:b w:val="0"/>
          <w:bCs w:val="0"/>
          <w:sz w:val="24"/>
          <w:szCs w:val="24"/>
          <w:lang w:val="en-US" w:eastAsia="zh-CN"/>
        </w:rPr>
      </w:pPr>
      <w:r>
        <w:rPr>
          <w:rFonts w:hint="eastAsia" w:ascii="方正仿宋_GBK" w:hAnsi="方正仿宋_GBK" w:eastAsia="方正仿宋_GBK" w:cs="方正仿宋_GBK"/>
          <w:b/>
          <w:bCs/>
          <w:sz w:val="24"/>
          <w:szCs w:val="24"/>
          <w:highlight w:val="yellow"/>
          <w:lang w:val="en-US" w:eastAsia="zh-CN"/>
        </w:rPr>
        <w:t>步骤：</w:t>
      </w:r>
      <w:r>
        <w:rPr>
          <w:rFonts w:hint="eastAsia" w:ascii="方正仿宋_GBK" w:hAnsi="方正仿宋_GBK" w:eastAsia="方正仿宋_GBK" w:cs="方正仿宋_GBK"/>
          <w:b w:val="0"/>
          <w:bCs w:val="0"/>
          <w:sz w:val="24"/>
          <w:szCs w:val="24"/>
          <w:lang w:val="en-US" w:eastAsia="zh-CN"/>
        </w:rPr>
        <w:t>查询统计→【社保费应缴信息查询】→输入查询条件并查询→查看“数据处理状态”：①状态为“初始”的，为待申报数据；②状态为“申报成功”的，为已申报待缴款数据。</w:t>
      </w:r>
    </w:p>
    <w:p>
      <w:pPr>
        <w:pageBreakBefore w:val="0"/>
        <w:widowControl w:val="0"/>
        <w:kinsoku/>
        <w:wordWrap/>
        <w:overflowPunct/>
        <w:topLinePunct w:val="0"/>
        <w:autoSpaceDE/>
        <w:autoSpaceDN/>
        <w:bidi w:val="0"/>
        <w:adjustRightInd/>
        <w:snapToGrid/>
        <w:spacing w:beforeLines="0" w:afterLines="0" w:line="360" w:lineRule="auto"/>
        <w:jc w:val="center"/>
        <w:textAlignment w:val="auto"/>
        <w:rPr>
          <w:rFonts w:hint="default" w:ascii="方正仿宋_GBK" w:hAnsi="方正仿宋_GBK" w:eastAsia="方正仿宋_GBK" w:cs="方正仿宋_GBK"/>
          <w:b w:val="0"/>
          <w:bCs w:val="0"/>
          <w:sz w:val="24"/>
          <w:szCs w:val="24"/>
          <w:lang w:val="en-US" w:eastAsia="zh-CN"/>
        </w:rPr>
      </w:pPr>
      <w:r>
        <w:drawing>
          <wp:inline distT="0" distB="0" distL="114300" distR="114300">
            <wp:extent cx="5162550" cy="2487295"/>
            <wp:effectExtent l="9525" t="9525" r="9525" b="17780"/>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pic:cNvPicPr>
                  </pic:nvPicPr>
                  <pic:blipFill>
                    <a:blip r:embed="rId45"/>
                    <a:stretch>
                      <a:fillRect/>
                    </a:stretch>
                  </pic:blipFill>
                  <pic:spPr>
                    <a:xfrm>
                      <a:off x="0" y="0"/>
                      <a:ext cx="5162550" cy="2487295"/>
                    </a:xfrm>
                    <a:prstGeom prst="rect">
                      <a:avLst/>
                    </a:prstGeom>
                    <a:noFill/>
                    <a:ln>
                      <a:solidFill>
                        <a:schemeClr val="accent2">
                          <a:lumMod val="40000"/>
                          <a:lumOff val="60000"/>
                        </a:schemeClr>
                      </a:solidFill>
                    </a:ln>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outlineLvl w:val="9"/>
        <w:rPr>
          <w:rFonts w:hint="eastAsia" w:ascii="方正仿宋_GBK" w:hAnsi="方正仿宋_GBK" w:eastAsia="方正仿宋_GBK" w:cs="方正仿宋_GBK"/>
          <w:b w:val="0"/>
          <w:bCs w:val="0"/>
          <w:sz w:val="24"/>
          <w:szCs w:val="24"/>
          <w:lang w:val="en-US" w:eastAsia="zh-CN"/>
        </w:rPr>
      </w:pPr>
      <w:bookmarkStart w:id="47" w:name="_Toc11104"/>
    </w:p>
    <w:p>
      <w:pPr>
        <w:pageBreakBefore w:val="0"/>
        <w:widowControl w:val="0"/>
        <w:kinsoku/>
        <w:wordWrap/>
        <w:overflowPunct/>
        <w:topLinePunct w:val="0"/>
        <w:autoSpaceDE/>
        <w:autoSpaceDN/>
        <w:bidi w:val="0"/>
        <w:adjustRightInd/>
        <w:snapToGrid/>
        <w:spacing w:line="360" w:lineRule="auto"/>
        <w:ind w:firstLine="560" w:firstLineChars="200"/>
        <w:textAlignment w:val="auto"/>
        <w:outlineLvl w:val="0"/>
        <w:rPr>
          <w:rFonts w:hint="eastAsia" w:ascii="黑体" w:hAnsi="黑体" w:eastAsia="黑体" w:cs="黑体"/>
          <w:b w:val="0"/>
          <w:bCs w:val="0"/>
          <w:sz w:val="32"/>
          <w:szCs w:val="32"/>
          <w:lang w:val="en-US" w:eastAsia="zh-CN"/>
        </w:rPr>
      </w:pPr>
      <w:bookmarkStart w:id="48" w:name="_Toc27791"/>
      <w:r>
        <w:rPr>
          <w:rFonts w:hint="eastAsia" w:ascii="黑体" w:hAnsi="黑体" w:eastAsia="黑体" w:cs="黑体"/>
          <w:b w:val="0"/>
          <w:bCs w:val="0"/>
          <w:kern w:val="2"/>
          <w:sz w:val="28"/>
          <w:szCs w:val="28"/>
          <w:lang w:val="en-US" w:eastAsia="zh-CN" w:bidi="ar-SA"/>
        </w:rPr>
        <w:t>七、证明打印</w:t>
      </w:r>
      <w:bookmarkEnd w:id="47"/>
      <w:bookmarkEnd w:id="48"/>
      <w:r>
        <w:rPr>
          <w:rFonts w:hint="eastAsia" w:ascii="黑体" w:hAnsi="黑体" w:eastAsia="黑体" w:cs="黑体"/>
          <w:b w:val="0"/>
          <w:bCs w:val="0"/>
          <w:sz w:val="32"/>
          <w:szCs w:val="32"/>
          <w:lang w:val="en-US" w:eastAsia="zh-CN"/>
        </w:rPr>
        <w:t xml:space="preserve"> </w:t>
      </w:r>
    </w:p>
    <w:p>
      <w:pPr>
        <w:pageBreakBefore w:val="0"/>
        <w:widowControl w:val="0"/>
        <w:numPr>
          <w:ilvl w:val="1"/>
          <w:numId w:val="0"/>
        </w:numPr>
        <w:kinsoku/>
        <w:wordWrap/>
        <w:overflowPunct/>
        <w:topLinePunct w:val="0"/>
        <w:autoSpaceDE/>
        <w:autoSpaceDN/>
        <w:bidi w:val="0"/>
        <w:adjustRightInd/>
        <w:snapToGrid/>
        <w:spacing w:line="360" w:lineRule="auto"/>
        <w:ind w:leftChars="0" w:firstLine="480" w:firstLineChars="200"/>
        <w:textAlignment w:val="auto"/>
        <w:outlineLvl w:val="1"/>
        <w:rPr>
          <w:rFonts w:hint="eastAsia" w:ascii="黑体" w:hAnsi="黑体" w:eastAsia="黑体" w:cs="黑体"/>
          <w:b w:val="0"/>
          <w:bCs w:val="0"/>
          <w:sz w:val="24"/>
          <w:szCs w:val="24"/>
          <w:lang w:val="en-US" w:eastAsia="zh-CN"/>
        </w:rPr>
      </w:pPr>
      <w:bookmarkStart w:id="49" w:name="_Toc2034390363"/>
      <w:bookmarkStart w:id="50" w:name="_Toc7715"/>
      <w:bookmarkStart w:id="51" w:name="_Toc15684"/>
      <w:bookmarkStart w:id="52" w:name="_Toc29826"/>
      <w:bookmarkStart w:id="53" w:name="_Toc1079633995"/>
      <w:bookmarkStart w:id="54" w:name="_Toc26643"/>
      <w:bookmarkStart w:id="55" w:name="_Toc3581"/>
      <w:r>
        <w:rPr>
          <w:rFonts w:hint="eastAsia" w:ascii="黑体" w:hAnsi="黑体" w:eastAsia="黑体" w:cs="黑体"/>
          <w:b w:val="0"/>
          <w:bCs w:val="0"/>
          <w:sz w:val="24"/>
          <w:szCs w:val="24"/>
          <w:lang w:val="en-US" w:eastAsia="zh-CN"/>
        </w:rPr>
        <w:t>（一）</w:t>
      </w:r>
      <w:r>
        <w:rPr>
          <w:rFonts w:hint="eastAsia" w:ascii="黑体" w:hAnsi="黑体" w:eastAsia="黑体" w:cs="黑体"/>
          <w:b w:val="0"/>
          <w:bCs w:val="0"/>
          <w:sz w:val="24"/>
          <w:szCs w:val="24"/>
        </w:rPr>
        <w:t>完税证明</w:t>
      </w:r>
      <w:r>
        <w:rPr>
          <w:rFonts w:hint="eastAsia" w:ascii="黑体" w:hAnsi="黑体" w:eastAsia="黑体" w:cs="黑体"/>
          <w:b w:val="0"/>
          <w:bCs w:val="0"/>
          <w:sz w:val="24"/>
          <w:szCs w:val="24"/>
          <w:lang w:eastAsia="zh-Hans"/>
        </w:rPr>
        <w:t>（</w:t>
      </w:r>
      <w:r>
        <w:rPr>
          <w:rFonts w:hint="eastAsia" w:ascii="黑体" w:hAnsi="黑体" w:eastAsia="黑体" w:cs="黑体"/>
          <w:b w:val="0"/>
          <w:bCs w:val="0"/>
          <w:sz w:val="24"/>
          <w:szCs w:val="24"/>
          <w:lang w:val="en-US" w:eastAsia="zh-Hans"/>
        </w:rPr>
        <w:t>非印刷）</w:t>
      </w:r>
      <w:bookmarkEnd w:id="49"/>
      <w:r>
        <w:rPr>
          <w:rFonts w:hint="eastAsia" w:ascii="黑体" w:hAnsi="黑体" w:eastAsia="黑体" w:cs="黑体"/>
          <w:b w:val="0"/>
          <w:bCs w:val="0"/>
          <w:sz w:val="24"/>
          <w:szCs w:val="24"/>
          <w:lang w:val="en-US" w:eastAsia="zh-Hans"/>
        </w:rPr>
        <w:t>开具</w:t>
      </w:r>
      <w:bookmarkEnd w:id="50"/>
      <w:bookmarkEnd w:id="51"/>
      <w:bookmarkEnd w:id="52"/>
      <w:bookmarkEnd w:id="53"/>
      <w:bookmarkEnd w:id="54"/>
      <w:r>
        <w:rPr>
          <w:rFonts w:hint="eastAsia" w:ascii="黑体" w:hAnsi="黑体" w:eastAsia="黑体" w:cs="黑体"/>
          <w:b w:val="0"/>
          <w:bCs w:val="0"/>
          <w:sz w:val="24"/>
          <w:szCs w:val="24"/>
          <w:lang w:val="en-US" w:eastAsia="zh-CN"/>
        </w:rPr>
        <w:t>及补开</w:t>
      </w:r>
      <w:bookmarkEnd w:id="55"/>
    </w:p>
    <w:p>
      <w:pPr>
        <w:pageBreakBefore w:val="0"/>
        <w:widowControl w:val="0"/>
        <w:numPr>
          <w:ilvl w:val="1"/>
          <w:numId w:val="0"/>
        </w:numPr>
        <w:kinsoku/>
        <w:wordWrap/>
        <w:overflowPunct/>
        <w:topLinePunct w:val="0"/>
        <w:autoSpaceDE/>
        <w:autoSpaceDN/>
        <w:bidi w:val="0"/>
        <w:adjustRightInd/>
        <w:snapToGrid/>
        <w:spacing w:line="360" w:lineRule="auto"/>
        <w:ind w:leftChars="0" w:firstLine="480" w:firstLineChars="200"/>
        <w:textAlignment w:val="auto"/>
        <w:outlineLvl w:val="2"/>
        <w:rPr>
          <w:rFonts w:hint="default" w:ascii="黑体" w:hAnsi="黑体" w:eastAsia="黑体" w:cs="黑体"/>
          <w:b w:val="0"/>
          <w:bCs w:val="0"/>
          <w:sz w:val="24"/>
          <w:szCs w:val="24"/>
          <w:lang w:val="en-US" w:eastAsia="zh-CN"/>
        </w:rPr>
      </w:pPr>
      <w:r>
        <w:rPr>
          <w:rFonts w:hint="eastAsia" w:ascii="方正仿宋_GBK" w:hAnsi="方正仿宋_GBK" w:eastAsia="方正仿宋_GBK" w:cs="方正仿宋_GBK"/>
          <w:b/>
          <w:bCs/>
          <w:sz w:val="24"/>
          <w:szCs w:val="24"/>
          <w:highlight w:val="none"/>
          <w:lang w:val="en-US" w:eastAsia="zh-CN"/>
        </w:rPr>
        <w:t>1.【税收完税证明（非印刷）开具】</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方正仿宋_GBK" w:eastAsia="方正仿宋_GBK" w:cs="方正仿宋_GBK"/>
          <w:b w:val="0"/>
          <w:bCs w:val="0"/>
          <w:sz w:val="24"/>
          <w:szCs w:val="24"/>
          <w:highlight w:val="none"/>
        </w:rPr>
      </w:pPr>
      <w:r>
        <w:rPr>
          <w:rFonts w:hint="eastAsia" w:ascii="方正仿宋_GBK" w:hAnsi="方正仿宋_GBK" w:eastAsia="方正仿宋_GBK" w:cs="方正仿宋_GBK"/>
          <w:b/>
          <w:bCs/>
          <w:sz w:val="24"/>
          <w:szCs w:val="24"/>
          <w:highlight w:val="yellow"/>
          <w:lang w:eastAsia="zh-CN"/>
        </w:rPr>
        <w:t>功能简介：</w:t>
      </w:r>
      <w:r>
        <w:rPr>
          <w:rFonts w:hint="eastAsia" w:ascii="方正仿宋_GBK" w:hAnsi="方正仿宋_GBK" w:eastAsia="方正仿宋_GBK" w:cs="方正仿宋_GBK"/>
          <w:b w:val="0"/>
          <w:bCs w:val="0"/>
          <w:sz w:val="24"/>
          <w:szCs w:val="24"/>
          <w:highlight w:val="none"/>
        </w:rPr>
        <w:t>完成社保费缴费且费款已上解的，可在此模块开具完税证明。</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方正仿宋_GBK" w:eastAsia="方正仿宋_GBK" w:cs="方正仿宋_GBK"/>
          <w:b w:val="0"/>
          <w:bCs w:val="0"/>
          <w:sz w:val="24"/>
          <w:szCs w:val="24"/>
          <w:highlight w:val="none"/>
          <w:lang w:eastAsia="zh-CN"/>
        </w:rPr>
      </w:pPr>
      <w:r>
        <w:rPr>
          <w:rFonts w:hint="eastAsia" w:ascii="方正仿宋_GBK" w:hAnsi="方正仿宋_GBK" w:eastAsia="方正仿宋_GBK" w:cs="方正仿宋_GBK"/>
          <w:b/>
          <w:bCs/>
          <w:sz w:val="24"/>
          <w:szCs w:val="24"/>
          <w:highlight w:val="yellow"/>
          <w:lang w:eastAsia="zh-CN"/>
        </w:rPr>
        <w:t>步骤：</w:t>
      </w:r>
      <w:r>
        <w:rPr>
          <w:rFonts w:hint="eastAsia" w:ascii="方正仿宋_GBK" w:hAnsi="方正仿宋_GBK" w:eastAsia="方正仿宋_GBK" w:cs="方正仿宋_GBK"/>
          <w:b w:val="0"/>
          <w:bCs w:val="0"/>
          <w:sz w:val="24"/>
          <w:szCs w:val="24"/>
          <w:highlight w:val="none"/>
          <w:lang w:eastAsia="zh-CN"/>
        </w:rPr>
        <w:t>证明打印→【税收完税证明（非印刷）开具】→输入费款属期并查询→选中要开具的记录，点击“开具”。</w:t>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sz w:val="32"/>
          <w:szCs w:val="32"/>
        </w:rPr>
        <w:drawing>
          <wp:inline distT="0" distB="0" distL="114300" distR="114300">
            <wp:extent cx="4467860" cy="1705610"/>
            <wp:effectExtent l="9525" t="9525" r="18415" b="22225"/>
            <wp:docPr id="119" name="图片 119" descr="企业微信截图_1627894454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企业微信截图_16278944547040"/>
                    <pic:cNvPicPr>
                      <a:picLocks noChangeAspect="1"/>
                    </pic:cNvPicPr>
                  </pic:nvPicPr>
                  <pic:blipFill>
                    <a:blip r:embed="rId46"/>
                    <a:srcRect b="28771"/>
                    <a:stretch>
                      <a:fillRect/>
                    </a:stretch>
                  </pic:blipFill>
                  <pic:spPr>
                    <a:xfrm>
                      <a:off x="0" y="0"/>
                      <a:ext cx="4467860" cy="1705610"/>
                    </a:xfrm>
                    <a:prstGeom prst="rect">
                      <a:avLst/>
                    </a:prstGeom>
                    <a:ln>
                      <a:solidFill>
                        <a:schemeClr val="accent2">
                          <a:lumMod val="40000"/>
                          <a:lumOff val="60000"/>
                        </a:schemeClr>
                      </a:solidFill>
                    </a:ln>
                  </pic:spPr>
                </pic:pic>
              </a:graphicData>
            </a:graphic>
          </wp:inline>
        </w:drawing>
      </w:r>
    </w:p>
    <w:p>
      <w:pPr>
        <w:pageBreakBefore w:val="0"/>
        <w:widowControl w:val="0"/>
        <w:numPr>
          <w:ilvl w:val="1"/>
          <w:numId w:val="0"/>
        </w:numPr>
        <w:kinsoku/>
        <w:wordWrap/>
        <w:overflowPunct/>
        <w:topLinePunct w:val="0"/>
        <w:autoSpaceDE/>
        <w:autoSpaceDN/>
        <w:bidi w:val="0"/>
        <w:adjustRightInd/>
        <w:snapToGrid/>
        <w:spacing w:line="360" w:lineRule="auto"/>
        <w:ind w:leftChars="0" w:firstLine="480" w:firstLineChars="200"/>
        <w:textAlignment w:val="auto"/>
        <w:outlineLvl w:val="2"/>
        <w:rPr>
          <w:rFonts w:hint="eastAsia" w:ascii="方正仿宋_GBK" w:hAnsi="方正仿宋_GBK" w:eastAsia="方正仿宋_GBK" w:cs="方正仿宋_GBK"/>
          <w:b/>
          <w:bCs/>
          <w:sz w:val="32"/>
          <w:szCs w:val="32"/>
          <w:lang w:val="en-US" w:eastAsia="zh-CN"/>
        </w:rPr>
      </w:pPr>
      <w:bookmarkStart w:id="56" w:name="_Toc19710"/>
      <w:bookmarkStart w:id="57" w:name="_Toc30675"/>
      <w:bookmarkStart w:id="58" w:name="_Toc28024"/>
      <w:bookmarkStart w:id="59" w:name="_Toc802608878"/>
      <w:bookmarkStart w:id="60" w:name="_Toc20851"/>
      <w:bookmarkStart w:id="61" w:name="_Toc506356432"/>
      <w:r>
        <w:rPr>
          <w:rFonts w:hint="eastAsia" w:ascii="方正仿宋_GBK" w:hAnsi="方正仿宋_GBK" w:eastAsia="方正仿宋_GBK" w:cs="方正仿宋_GBK"/>
          <w:b/>
          <w:bCs/>
          <w:sz w:val="24"/>
          <w:szCs w:val="24"/>
          <w:lang w:val="en-US" w:eastAsia="zh-CN"/>
        </w:rPr>
        <w:t>2.</w:t>
      </w:r>
      <w:bookmarkEnd w:id="56"/>
      <w:bookmarkEnd w:id="57"/>
      <w:bookmarkEnd w:id="58"/>
      <w:bookmarkEnd w:id="59"/>
      <w:bookmarkEnd w:id="60"/>
      <w:bookmarkEnd w:id="61"/>
      <w:r>
        <w:rPr>
          <w:rFonts w:hint="eastAsia" w:ascii="方正仿宋_GBK" w:hAnsi="方正仿宋_GBK" w:eastAsia="方正仿宋_GBK" w:cs="方正仿宋_GBK"/>
          <w:b/>
          <w:bCs/>
          <w:sz w:val="24"/>
          <w:szCs w:val="24"/>
          <w:lang w:val="en-US" w:eastAsia="zh-CN"/>
        </w:rPr>
        <w:t>【税收完税证明（非印刷）补开】</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highlight w:val="yellow"/>
          <w:lang w:eastAsia="zh-CN"/>
        </w:rPr>
        <w:t>功能简介：</w:t>
      </w:r>
      <w:r>
        <w:rPr>
          <w:rFonts w:hint="eastAsia" w:ascii="方正仿宋_GBK" w:hAnsi="方正仿宋_GBK" w:eastAsia="方正仿宋_GBK" w:cs="方正仿宋_GBK"/>
          <w:sz w:val="24"/>
          <w:szCs w:val="24"/>
          <w:lang w:eastAsia="zh-CN"/>
        </w:rPr>
        <w:t>已开具过完税证明需要补开的，可通过此模块开具</w:t>
      </w:r>
      <w:r>
        <w:rPr>
          <w:rFonts w:hint="eastAsia" w:ascii="方正仿宋_GBK" w:hAnsi="方正仿宋_GBK" w:eastAsia="方正仿宋_GBK" w:cs="方正仿宋_GBK"/>
          <w:sz w:val="24"/>
          <w:szCs w:val="24"/>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b/>
          <w:bCs/>
          <w:sz w:val="24"/>
          <w:szCs w:val="24"/>
          <w:highlight w:val="yellow"/>
          <w:lang w:eastAsia="zh-CN"/>
        </w:rPr>
        <w:t>步骤：</w:t>
      </w:r>
      <w:r>
        <w:rPr>
          <w:rFonts w:hint="eastAsia" w:ascii="方正仿宋_GBK" w:hAnsi="方正仿宋_GBK" w:eastAsia="方正仿宋_GBK" w:cs="方正仿宋_GBK"/>
          <w:sz w:val="24"/>
          <w:szCs w:val="24"/>
          <w:lang w:eastAsia="zh-CN"/>
        </w:rPr>
        <w:t>证明打印→【税收完税证明（非印刷）补开】→输入费款属期并查询→选中要开具的记录，点击“补开”。</w:t>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方正仿宋_GBK" w:hAnsi="方正仿宋_GBK" w:eastAsia="方正仿宋_GBK" w:cs="方正仿宋_GBK"/>
          <w:sz w:val="32"/>
          <w:szCs w:val="32"/>
          <w:lang w:eastAsia="zh-CN"/>
        </w:rPr>
      </w:pPr>
      <w:r>
        <w:drawing>
          <wp:inline distT="0" distB="0" distL="114300" distR="114300">
            <wp:extent cx="4511675" cy="2338070"/>
            <wp:effectExtent l="9525" t="9525" r="20320" b="14605"/>
            <wp:docPr id="4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1"/>
                    <pic:cNvPicPr>
                      <a:picLocks noChangeAspect="1"/>
                    </pic:cNvPicPr>
                  </pic:nvPicPr>
                  <pic:blipFill>
                    <a:blip r:embed="rId47"/>
                    <a:stretch>
                      <a:fillRect/>
                    </a:stretch>
                  </pic:blipFill>
                  <pic:spPr>
                    <a:xfrm>
                      <a:off x="0" y="0"/>
                      <a:ext cx="4511675" cy="2338070"/>
                    </a:xfrm>
                    <a:prstGeom prst="rect">
                      <a:avLst/>
                    </a:prstGeom>
                    <a:noFill/>
                    <a:ln>
                      <a:solidFill>
                        <a:schemeClr val="accent2">
                          <a:lumMod val="40000"/>
                          <a:lumOff val="60000"/>
                        </a:schemeClr>
                      </a:solidFill>
                    </a:ln>
                  </pic:spPr>
                </pic:pic>
              </a:graphicData>
            </a:graphic>
          </wp:inline>
        </w:drawing>
      </w:r>
    </w:p>
    <w:p>
      <w:pPr>
        <w:pageBreakBefore w:val="0"/>
        <w:widowControl w:val="0"/>
        <w:numPr>
          <w:ilvl w:val="1"/>
          <w:numId w:val="0"/>
        </w:numPr>
        <w:kinsoku/>
        <w:wordWrap/>
        <w:overflowPunct/>
        <w:topLinePunct w:val="0"/>
        <w:autoSpaceDE/>
        <w:autoSpaceDN/>
        <w:bidi w:val="0"/>
        <w:adjustRightInd/>
        <w:snapToGrid/>
        <w:spacing w:line="360" w:lineRule="auto"/>
        <w:ind w:leftChars="0" w:firstLine="480" w:firstLineChars="200"/>
        <w:textAlignment w:val="auto"/>
        <w:outlineLvl w:val="1"/>
        <w:rPr>
          <w:rFonts w:hint="eastAsia" w:ascii="方正仿宋_GBK" w:hAnsi="方正仿宋_GBK" w:eastAsia="方正仿宋_GBK" w:cs="方正仿宋_GBK"/>
          <w:b/>
          <w:bCs/>
          <w:kern w:val="2"/>
          <w:sz w:val="32"/>
          <w:szCs w:val="32"/>
          <w:lang w:val="en-US" w:eastAsia="zh-CN" w:bidi="ar-SA"/>
        </w:rPr>
      </w:pPr>
      <w:bookmarkStart w:id="62" w:name="_Toc3953"/>
      <w:bookmarkStart w:id="63" w:name="_Toc723888988"/>
      <w:bookmarkStart w:id="64" w:name="_Toc25379"/>
      <w:bookmarkStart w:id="65" w:name="_Toc6048"/>
      <w:bookmarkStart w:id="66" w:name="_Toc18976"/>
      <w:bookmarkStart w:id="67" w:name="_Toc1477468534"/>
      <w:bookmarkStart w:id="68" w:name="_Toc18612"/>
      <w:bookmarkStart w:id="69" w:name="_Toc1669951175"/>
      <w:r>
        <w:rPr>
          <w:rFonts w:hint="eastAsia" w:ascii="黑体" w:hAnsi="黑体" w:eastAsia="黑体" w:cs="黑体"/>
          <w:b w:val="0"/>
          <w:bCs w:val="0"/>
          <w:sz w:val="24"/>
          <w:szCs w:val="24"/>
          <w:lang w:val="en-US" w:eastAsia="zh-CN"/>
        </w:rPr>
        <w:t>（二）缴费记录打印</w:t>
      </w:r>
      <w:bookmarkEnd w:id="62"/>
    </w:p>
    <w:p>
      <w:pPr>
        <w:pageBreakBefore w:val="0"/>
        <w:widowControl w:val="0"/>
        <w:numPr>
          <w:ilvl w:val="1"/>
          <w:numId w:val="0"/>
        </w:numPr>
        <w:kinsoku/>
        <w:wordWrap/>
        <w:overflowPunct/>
        <w:topLinePunct w:val="0"/>
        <w:autoSpaceDE/>
        <w:autoSpaceDN/>
        <w:bidi w:val="0"/>
        <w:adjustRightInd/>
        <w:snapToGrid/>
        <w:spacing w:line="360" w:lineRule="auto"/>
        <w:ind w:firstLine="480" w:firstLineChars="200"/>
        <w:textAlignment w:val="auto"/>
        <w:outlineLvl w:val="2"/>
        <w:rPr>
          <w:rFonts w:hint="eastAsia" w:ascii="方正仿宋_GBK" w:hAnsi="方正仿宋_GBK" w:eastAsia="方正仿宋_GBK" w:cs="方正仿宋_GBK"/>
          <w:b/>
          <w:bCs/>
          <w:kern w:val="2"/>
          <w:sz w:val="24"/>
          <w:szCs w:val="24"/>
          <w:lang w:val="en-US" w:eastAsia="zh-CN" w:bidi="ar-SA"/>
        </w:rPr>
      </w:pPr>
      <w:r>
        <w:rPr>
          <w:rFonts w:hint="eastAsia" w:ascii="方正仿宋_GBK" w:hAnsi="方正仿宋_GBK" w:eastAsia="方正仿宋_GBK" w:cs="方正仿宋_GBK"/>
          <w:b/>
          <w:bCs/>
          <w:kern w:val="2"/>
          <w:sz w:val="24"/>
          <w:szCs w:val="24"/>
          <w:lang w:val="en-US" w:eastAsia="zh-CN" w:bidi="ar-SA"/>
        </w:rPr>
        <w:t>1.【单位缴费记录打印】</w:t>
      </w:r>
    </w:p>
    <w:p>
      <w:pPr>
        <w:keepNext w:val="0"/>
        <w:keepLines w:val="0"/>
        <w:pageBreakBefore w:val="0"/>
        <w:widowControl w:val="0"/>
        <w:numPr>
          <w:ilvl w:val="1"/>
          <w:numId w:val="0"/>
        </w:numPr>
        <w:kinsoku/>
        <w:wordWrap/>
        <w:overflowPunct/>
        <w:topLinePunct w:val="0"/>
        <w:autoSpaceDE/>
        <w:autoSpaceDN/>
        <w:bidi w:val="0"/>
        <w:adjustRightInd/>
        <w:snapToGrid/>
        <w:spacing w:line="400" w:lineRule="exact"/>
        <w:textAlignment w:val="auto"/>
        <w:outlineLvl w:val="9"/>
        <w:rPr>
          <w:rFonts w:hint="eastAsia" w:ascii="方正仿宋_GBK" w:hAnsi="方正仿宋_GBK" w:eastAsia="方正仿宋_GBK" w:cs="方正仿宋_GBK"/>
          <w:b/>
          <w:bCs/>
          <w:kern w:val="2"/>
          <w:sz w:val="24"/>
          <w:szCs w:val="24"/>
          <w:lang w:val="en-US" w:eastAsia="zh-CN" w:bidi="ar-SA"/>
        </w:rPr>
      </w:pPr>
      <w:r>
        <w:rPr>
          <w:rFonts w:hint="eastAsia" w:ascii="方正仿宋_GBK" w:hAnsi="方正仿宋_GBK" w:eastAsia="方正仿宋_GBK" w:cs="方正仿宋_GBK"/>
          <w:b/>
          <w:bCs/>
          <w:kern w:val="2"/>
          <w:sz w:val="24"/>
          <w:szCs w:val="24"/>
          <w:highlight w:val="yellow"/>
          <w:lang w:val="en-US" w:eastAsia="zh-CN" w:bidi="ar-SA"/>
        </w:rPr>
        <w:t>功能简介：</w:t>
      </w:r>
      <w:r>
        <w:rPr>
          <w:rFonts w:hint="eastAsia" w:ascii="方正仿宋_GBK" w:hAnsi="方正仿宋_GBK" w:eastAsia="方正仿宋_GBK" w:cs="方正仿宋_GBK"/>
          <w:sz w:val="24"/>
          <w:szCs w:val="24"/>
          <w:lang w:val="en-US" w:eastAsia="zh-CN"/>
        </w:rPr>
        <w:t>用人单位完成社保费缴纳后，进入该模块为单位打印缴费记录。</w:t>
      </w:r>
    </w:p>
    <w:p>
      <w:pPr>
        <w:keepNext w:val="0"/>
        <w:keepLines w:val="0"/>
        <w:pageBreakBefore w:val="0"/>
        <w:widowControl w:val="0"/>
        <w:numPr>
          <w:ilvl w:val="1"/>
          <w:numId w:val="0"/>
        </w:numPr>
        <w:kinsoku/>
        <w:wordWrap/>
        <w:overflowPunct/>
        <w:topLinePunct w:val="0"/>
        <w:autoSpaceDE/>
        <w:autoSpaceDN/>
        <w:bidi w:val="0"/>
        <w:adjustRightInd/>
        <w:snapToGrid/>
        <w:spacing w:line="400" w:lineRule="exact"/>
        <w:textAlignment w:val="auto"/>
        <w:outlineLvl w:val="9"/>
        <w:rPr>
          <w:rFonts w:hint="eastAsia" w:ascii="方正仿宋_GBK" w:hAnsi="方正仿宋_GBK" w:eastAsia="方正仿宋_GBK" w:cs="方正仿宋_GBK"/>
          <w:b/>
          <w:bCs/>
          <w:kern w:val="2"/>
          <w:sz w:val="24"/>
          <w:szCs w:val="24"/>
          <w:lang w:val="en-US" w:eastAsia="zh-CN" w:bidi="ar-SA"/>
        </w:rPr>
      </w:pPr>
      <w:r>
        <w:rPr>
          <w:rFonts w:hint="eastAsia" w:ascii="方正仿宋_GBK" w:hAnsi="方正仿宋_GBK" w:eastAsia="方正仿宋_GBK" w:cs="方正仿宋_GBK"/>
          <w:b/>
          <w:bCs/>
          <w:kern w:val="2"/>
          <w:sz w:val="24"/>
          <w:szCs w:val="24"/>
          <w:highlight w:val="yellow"/>
          <w:lang w:val="en-US" w:eastAsia="zh-CN" w:bidi="ar-SA"/>
        </w:rPr>
        <w:t>步骤：</w:t>
      </w:r>
      <w:r>
        <w:rPr>
          <w:rFonts w:hint="eastAsia" w:ascii="方正仿宋_GBK" w:hAnsi="方正仿宋_GBK" w:eastAsia="方正仿宋_GBK" w:cs="方正仿宋_GBK"/>
          <w:sz w:val="24"/>
          <w:szCs w:val="24"/>
          <w:lang w:val="en-US" w:eastAsia="zh-CN"/>
        </w:rPr>
        <w:t>证明打印→【单位缴费记录打印】→输入费款属期并查询→勾选要打印的数据，点击“打印”。</w:t>
      </w:r>
    </w:p>
    <w:p>
      <w:pPr>
        <w:pageBreakBefore w:val="0"/>
        <w:widowControl w:val="0"/>
        <w:numPr>
          <w:ilvl w:val="1"/>
          <w:numId w:val="0"/>
        </w:numPr>
        <w:kinsoku/>
        <w:wordWrap/>
        <w:overflowPunct/>
        <w:topLinePunct w:val="0"/>
        <w:autoSpaceDE/>
        <w:autoSpaceDN/>
        <w:bidi w:val="0"/>
        <w:adjustRightInd/>
        <w:snapToGrid/>
        <w:spacing w:line="360" w:lineRule="auto"/>
        <w:ind w:firstLine="420" w:firstLineChars="200"/>
        <w:textAlignment w:val="auto"/>
        <w:outlineLvl w:val="9"/>
        <w:rPr>
          <w:rFonts w:hint="eastAsia" w:ascii="方正仿宋_GBK" w:hAnsi="方正仿宋_GBK" w:eastAsia="方正仿宋_GBK" w:cs="方正仿宋_GBK"/>
          <w:b/>
          <w:bCs/>
          <w:kern w:val="2"/>
          <w:sz w:val="24"/>
          <w:szCs w:val="24"/>
          <w:lang w:val="en-US" w:eastAsia="zh-CN" w:bidi="ar-SA"/>
        </w:rPr>
      </w:pPr>
      <w:r>
        <w:drawing>
          <wp:inline distT="0" distB="0" distL="114300" distR="114300">
            <wp:extent cx="4723765" cy="1981835"/>
            <wp:effectExtent l="9525" t="9525" r="21590" b="20320"/>
            <wp:docPr id="8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1"/>
                    <pic:cNvPicPr>
                      <a:picLocks noChangeAspect="1"/>
                    </pic:cNvPicPr>
                  </pic:nvPicPr>
                  <pic:blipFill>
                    <a:blip r:embed="rId48"/>
                    <a:stretch>
                      <a:fillRect/>
                    </a:stretch>
                  </pic:blipFill>
                  <pic:spPr>
                    <a:xfrm>
                      <a:off x="0" y="0"/>
                      <a:ext cx="4723765" cy="1981835"/>
                    </a:xfrm>
                    <a:prstGeom prst="rect">
                      <a:avLst/>
                    </a:prstGeom>
                    <a:noFill/>
                    <a:ln>
                      <a:solidFill>
                        <a:schemeClr val="accent2">
                          <a:lumMod val="40000"/>
                          <a:lumOff val="60000"/>
                        </a:schemeClr>
                      </a:solidFill>
                    </a:ln>
                  </pic:spPr>
                </pic:pic>
              </a:graphicData>
            </a:graphic>
          </wp:inline>
        </w:drawing>
      </w:r>
    </w:p>
    <w:p>
      <w:pPr>
        <w:pageBreakBefore w:val="0"/>
        <w:widowControl w:val="0"/>
        <w:numPr>
          <w:ilvl w:val="1"/>
          <w:numId w:val="0"/>
        </w:numPr>
        <w:kinsoku/>
        <w:wordWrap/>
        <w:overflowPunct/>
        <w:topLinePunct w:val="0"/>
        <w:autoSpaceDE/>
        <w:autoSpaceDN/>
        <w:bidi w:val="0"/>
        <w:adjustRightInd/>
        <w:snapToGrid/>
        <w:spacing w:line="360" w:lineRule="auto"/>
        <w:ind w:firstLine="480" w:firstLineChars="200"/>
        <w:textAlignment w:val="auto"/>
        <w:outlineLvl w:val="2"/>
        <w:rPr>
          <w:rFonts w:hint="eastAsia" w:ascii="方正仿宋_GBK" w:hAnsi="方正仿宋_GBK" w:eastAsia="方正仿宋_GBK" w:cs="方正仿宋_GBK"/>
          <w:b/>
          <w:bCs/>
          <w:kern w:val="2"/>
          <w:sz w:val="32"/>
          <w:szCs w:val="32"/>
          <w:lang w:val="en-US" w:eastAsia="zh-CN" w:bidi="ar-SA"/>
        </w:rPr>
      </w:pPr>
      <w:r>
        <w:rPr>
          <w:rFonts w:hint="eastAsia" w:ascii="方正仿宋_GBK" w:hAnsi="方正仿宋_GBK" w:eastAsia="方正仿宋_GBK" w:cs="方正仿宋_GBK"/>
          <w:b/>
          <w:bCs/>
          <w:kern w:val="2"/>
          <w:sz w:val="24"/>
          <w:szCs w:val="24"/>
          <w:lang w:val="en-US" w:eastAsia="zh-CN" w:bidi="ar-SA"/>
        </w:rPr>
        <w:t>2.【职工缴费记录打印</w:t>
      </w:r>
      <w:bookmarkEnd w:id="63"/>
      <w:bookmarkEnd w:id="64"/>
      <w:bookmarkEnd w:id="65"/>
      <w:bookmarkEnd w:id="66"/>
      <w:bookmarkEnd w:id="67"/>
      <w:bookmarkEnd w:id="68"/>
      <w:bookmarkEnd w:id="69"/>
      <w:r>
        <w:rPr>
          <w:rFonts w:hint="eastAsia" w:ascii="方正仿宋_GBK" w:hAnsi="方正仿宋_GBK" w:eastAsia="方正仿宋_GBK" w:cs="方正仿宋_GBK"/>
          <w:b/>
          <w:bCs/>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b/>
          <w:bCs/>
          <w:sz w:val="24"/>
          <w:szCs w:val="24"/>
          <w:highlight w:val="yellow"/>
          <w:lang w:eastAsia="zh-CN"/>
        </w:rPr>
        <w:t>功能简介：</w:t>
      </w:r>
      <w:r>
        <w:rPr>
          <w:rFonts w:hint="eastAsia" w:ascii="方正仿宋_GBK" w:hAnsi="方正仿宋_GBK" w:eastAsia="方正仿宋_GBK" w:cs="方正仿宋_GBK"/>
          <w:sz w:val="24"/>
          <w:szCs w:val="24"/>
          <w:lang w:eastAsia="zh-CN"/>
        </w:rPr>
        <w:t>用人单位完成社保费缴纳后，进入该模块为职工打印缴费记录。</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sz w:val="21"/>
          <w:szCs w:val="21"/>
          <w:lang w:eastAsia="zh-CN"/>
        </w:rPr>
      </w:pPr>
      <w:r>
        <w:rPr>
          <w:rFonts w:hint="eastAsia" w:ascii="方正仿宋_GBK" w:hAnsi="方正仿宋_GBK" w:eastAsia="方正仿宋_GBK" w:cs="方正仿宋_GBK"/>
          <w:b/>
          <w:bCs/>
          <w:sz w:val="24"/>
          <w:szCs w:val="24"/>
          <w:highlight w:val="yellow"/>
          <w:lang w:eastAsia="zh-CN"/>
        </w:rPr>
        <w:t>步骤：</w:t>
      </w:r>
      <w:r>
        <w:rPr>
          <w:rFonts w:hint="eastAsia" w:ascii="方正仿宋_GBK" w:hAnsi="方正仿宋_GBK" w:eastAsia="方正仿宋_GBK" w:cs="方正仿宋_GBK"/>
          <w:sz w:val="24"/>
          <w:szCs w:val="24"/>
          <w:lang w:eastAsia="zh-CN"/>
        </w:rPr>
        <w:t>证明打印→【职工缴费记录打印】→输入职工姓名、费款属期，点击“查询”→勾选要打印的数据，点击“打印”。</w:t>
      </w:r>
    </w:p>
    <w:p>
      <w:pPr>
        <w:pageBreakBefore w:val="0"/>
        <w:widowControl w:val="0"/>
        <w:kinsoku/>
        <w:wordWrap/>
        <w:overflowPunct/>
        <w:topLinePunct w:val="0"/>
        <w:autoSpaceDE/>
        <w:autoSpaceDN/>
        <w:bidi w:val="0"/>
        <w:adjustRightInd/>
        <w:snapToGrid/>
        <w:spacing w:line="360" w:lineRule="auto"/>
        <w:jc w:val="both"/>
        <w:textAlignment w:val="auto"/>
      </w:pPr>
      <w:r>
        <w:drawing>
          <wp:inline distT="0" distB="0" distL="114300" distR="114300">
            <wp:extent cx="5264150" cy="2195195"/>
            <wp:effectExtent l="9525" t="9525" r="14605" b="20320"/>
            <wp:docPr id="4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2"/>
                    <pic:cNvPicPr>
                      <a:picLocks noChangeAspect="1"/>
                    </pic:cNvPicPr>
                  </pic:nvPicPr>
                  <pic:blipFill>
                    <a:blip r:embed="rId49"/>
                    <a:stretch>
                      <a:fillRect/>
                    </a:stretch>
                  </pic:blipFill>
                  <pic:spPr>
                    <a:xfrm>
                      <a:off x="0" y="0"/>
                      <a:ext cx="5264150" cy="2195195"/>
                    </a:xfrm>
                    <a:prstGeom prst="rect">
                      <a:avLst/>
                    </a:prstGeom>
                    <a:noFill/>
                    <a:ln>
                      <a:solidFill>
                        <a:schemeClr val="accent2">
                          <a:lumMod val="40000"/>
                          <a:lumOff val="60000"/>
                        </a:schemeClr>
                      </a:solidFill>
                    </a:ln>
                  </pic:spPr>
                </pic:pic>
              </a:graphicData>
            </a:graphic>
          </wp:inline>
        </w:drawing>
      </w:r>
    </w:p>
    <w:p>
      <w:pPr>
        <w:pStyle w:val="3"/>
        <w:keepNext/>
        <w:keepLines/>
        <w:pageBreakBefore w:val="0"/>
        <w:widowControl w:val="0"/>
        <w:numPr>
          <w:ilvl w:val="1"/>
          <w:numId w:val="0"/>
        </w:numPr>
        <w:kinsoku/>
        <w:wordWrap/>
        <w:overflowPunct/>
        <w:topLinePunct w:val="0"/>
        <w:autoSpaceDE/>
        <w:autoSpaceDN/>
        <w:bidi w:val="0"/>
        <w:adjustRightInd/>
        <w:snapToGrid/>
        <w:spacing w:line="240" w:lineRule="auto"/>
        <w:ind w:leftChars="0" w:firstLine="260" w:firstLineChars="200"/>
        <w:textAlignment w:val="auto"/>
        <w:outlineLvl w:val="9"/>
        <w:rPr>
          <w:rFonts w:hint="eastAsia" w:ascii="黑体" w:hAnsi="黑体" w:eastAsia="黑体" w:cs="黑体"/>
          <w:b w:val="0"/>
          <w:bCs w:val="0"/>
          <w:kern w:val="2"/>
          <w:sz w:val="13"/>
          <w:szCs w:val="13"/>
          <w:lang w:val="en-US" w:eastAsia="zh-CN" w:bidi="ar-SA"/>
        </w:rPr>
      </w:pPr>
      <w:bookmarkStart w:id="70" w:name="_Toc26302"/>
      <w:bookmarkStart w:id="71" w:name="_Toc14331"/>
      <w:bookmarkStart w:id="72" w:name="_Toc1289116293"/>
      <w:bookmarkStart w:id="73" w:name="_Toc24103"/>
      <w:bookmarkStart w:id="74" w:name="_Toc8618"/>
      <w:bookmarkStart w:id="75" w:name="_Toc6503"/>
      <w:bookmarkStart w:id="76" w:name="_Toc1895613740"/>
    </w:p>
    <w:p>
      <w:pPr>
        <w:pStyle w:val="3"/>
        <w:keepNext/>
        <w:keepLines/>
        <w:pageBreakBefore w:val="0"/>
        <w:widowControl w:val="0"/>
        <w:numPr>
          <w:ilvl w:val="1"/>
          <w:numId w:val="0"/>
        </w:numPr>
        <w:kinsoku/>
        <w:wordWrap/>
        <w:overflowPunct/>
        <w:topLinePunct w:val="0"/>
        <w:autoSpaceDE/>
        <w:autoSpaceDN/>
        <w:bidi w:val="0"/>
        <w:adjustRightInd/>
        <w:snapToGrid/>
        <w:spacing w:line="400" w:lineRule="exact"/>
        <w:ind w:firstLine="560" w:firstLineChars="200"/>
        <w:textAlignment w:val="auto"/>
        <w:outlineLvl w:val="0"/>
        <w:rPr>
          <w:rFonts w:hint="eastAsia" w:ascii="方正仿宋_GBK" w:hAnsi="方正仿宋_GBK" w:eastAsia="方正仿宋_GBK" w:cs="方正仿宋_GBK"/>
          <w:sz w:val="32"/>
          <w:szCs w:val="32"/>
        </w:rPr>
      </w:pPr>
      <w:bookmarkStart w:id="77" w:name="_Toc28299"/>
      <w:r>
        <w:rPr>
          <w:rFonts w:hint="eastAsia" w:ascii="黑体" w:hAnsi="黑体" w:eastAsia="黑体" w:cs="黑体"/>
          <w:b w:val="0"/>
          <w:bCs w:val="0"/>
          <w:kern w:val="2"/>
          <w:sz w:val="28"/>
          <w:szCs w:val="28"/>
          <w:lang w:val="en-US" w:eastAsia="zh-CN" w:bidi="ar-SA"/>
        </w:rPr>
        <w:t>八、工程项目工伤保险</w:t>
      </w:r>
      <w:bookmarkEnd w:id="70"/>
      <w:r>
        <w:rPr>
          <w:rFonts w:hint="eastAsia" w:ascii="黑体" w:hAnsi="黑体" w:eastAsia="黑体" w:cs="黑体"/>
          <w:b w:val="0"/>
          <w:bCs w:val="0"/>
          <w:kern w:val="2"/>
          <w:sz w:val="28"/>
          <w:szCs w:val="28"/>
          <w:lang w:val="en-US" w:eastAsia="zh-CN" w:bidi="ar-SA"/>
        </w:rPr>
        <w:t>参保单位客户端操作介绍</w:t>
      </w:r>
      <w:bookmarkEnd w:id="77"/>
    </w:p>
    <w:p>
      <w:pPr>
        <w:pageBreakBefore w:val="0"/>
        <w:widowControl w:val="0"/>
        <w:kinsoku/>
        <w:wordWrap/>
        <w:overflowPunct/>
        <w:topLinePunct w:val="0"/>
        <w:autoSpaceDE/>
        <w:autoSpaceDN/>
        <w:bidi w:val="0"/>
        <w:adjustRightInd/>
        <w:snapToGrid/>
        <w:spacing w:line="360" w:lineRule="auto"/>
        <w:ind w:firstLine="480" w:firstLineChars="200"/>
        <w:textAlignment w:val="auto"/>
        <w:outlineLvl w:val="1"/>
        <w:rPr>
          <w:rFonts w:hint="eastAsia" w:ascii="黑体" w:hAnsi="黑体" w:eastAsia="黑体" w:cs="黑体"/>
          <w:b w:val="0"/>
          <w:bCs w:val="0"/>
          <w:sz w:val="32"/>
          <w:szCs w:val="32"/>
          <w:lang w:val="en-US" w:eastAsia="zh-CN"/>
        </w:rPr>
      </w:pPr>
      <w:bookmarkStart w:id="78" w:name="_Toc10439"/>
      <w:r>
        <w:rPr>
          <w:rFonts w:hint="eastAsia" w:ascii="黑体" w:hAnsi="黑体" w:eastAsia="黑体" w:cs="黑体"/>
          <w:b w:val="0"/>
          <w:bCs w:val="0"/>
          <w:sz w:val="24"/>
          <w:szCs w:val="24"/>
          <w:lang w:val="en-US" w:eastAsia="zh-CN"/>
        </w:rPr>
        <w:t>（一）登录</w:t>
      </w:r>
      <w:bookmarkEnd w:id="78"/>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default" w:ascii="方正仿宋_GBK" w:hAnsi="方正仿宋_GBK" w:eastAsia="方正仿宋_GBK" w:cs="方正仿宋_GBK"/>
          <w:b w:val="0"/>
          <w:bCs w:val="0"/>
          <w:sz w:val="24"/>
          <w:szCs w:val="24"/>
          <w:lang w:val="en-US" w:eastAsia="zh-CN"/>
        </w:rPr>
      </w:pPr>
      <w:r>
        <w:rPr>
          <w:rFonts w:hint="eastAsia" w:ascii="方正仿宋_GBK" w:hAnsi="方正仿宋_GBK" w:eastAsia="方正仿宋_GBK" w:cs="方正仿宋_GBK"/>
          <w:b/>
          <w:bCs/>
          <w:sz w:val="24"/>
          <w:szCs w:val="24"/>
          <w:highlight w:val="yellow"/>
          <w:lang w:val="en-US" w:eastAsia="zh-CN"/>
        </w:rPr>
        <w:t>步骤：</w:t>
      </w:r>
      <w:r>
        <w:rPr>
          <w:rFonts w:hint="eastAsia" w:ascii="方正仿宋_GBK" w:hAnsi="方正仿宋_GBK" w:eastAsia="方正仿宋_GBK" w:cs="方正仿宋_GBK"/>
          <w:b w:val="0"/>
          <w:bCs w:val="0"/>
          <w:sz w:val="24"/>
          <w:szCs w:val="24"/>
          <w:lang w:val="en-US" w:eastAsia="zh-CN"/>
        </w:rPr>
        <w:t>添加单位信息→根据“登记序号”（可向当地税务部门查询）选择正确的税务登记信息并点击“确定”→确认单位关联信息→输入初始密码→确认单位参保信息→修改初始密码→登录。</w:t>
      </w:r>
    </w:p>
    <w:p>
      <w:pPr>
        <w:pageBreakBefore w:val="0"/>
        <w:widowControl w:val="0"/>
        <w:kinsoku/>
        <w:wordWrap/>
        <w:overflowPunct/>
        <w:topLinePunct w:val="0"/>
        <w:autoSpaceDE/>
        <w:autoSpaceDN/>
        <w:bidi w:val="0"/>
        <w:adjustRightInd/>
        <w:snapToGrid/>
        <w:spacing w:line="360" w:lineRule="auto"/>
        <w:jc w:val="center"/>
        <w:textAlignment w:val="auto"/>
        <w:outlineLvl w:val="9"/>
      </w:pPr>
      <w:r>
        <w:drawing>
          <wp:inline distT="0" distB="0" distL="114300" distR="114300">
            <wp:extent cx="3591560" cy="2589530"/>
            <wp:effectExtent l="9525" t="9525" r="10795" b="2222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50"/>
                    <a:stretch>
                      <a:fillRect/>
                    </a:stretch>
                  </pic:blipFill>
                  <pic:spPr>
                    <a:xfrm>
                      <a:off x="0" y="0"/>
                      <a:ext cx="3591560" cy="2589530"/>
                    </a:xfrm>
                    <a:prstGeom prst="rect">
                      <a:avLst/>
                    </a:prstGeom>
                    <a:noFill/>
                    <a:ln>
                      <a:solidFill>
                        <a:schemeClr val="accent2">
                          <a:lumMod val="40000"/>
                          <a:lumOff val="60000"/>
                        </a:schemeClr>
                      </a:solidFill>
                    </a:ln>
                  </pic:spPr>
                </pic:pic>
              </a:graphicData>
            </a:graphic>
          </wp:inline>
        </w:drawing>
      </w:r>
    </w:p>
    <w:p>
      <w:pPr>
        <w:pageBreakBefore w:val="0"/>
        <w:widowControl w:val="0"/>
        <w:kinsoku/>
        <w:wordWrap/>
        <w:overflowPunct/>
        <w:topLinePunct w:val="0"/>
        <w:autoSpaceDE/>
        <w:autoSpaceDN/>
        <w:bidi w:val="0"/>
        <w:adjustRightInd/>
        <w:snapToGrid/>
        <w:spacing w:line="360" w:lineRule="auto"/>
        <w:jc w:val="both"/>
        <w:textAlignment w:val="auto"/>
        <w:outlineLvl w:val="9"/>
      </w:pPr>
      <w:r>
        <w:drawing>
          <wp:inline distT="0" distB="0" distL="114300" distR="114300">
            <wp:extent cx="5240020" cy="2040890"/>
            <wp:effectExtent l="9525" t="9525" r="23495" b="2222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1"/>
                    <a:srcRect l="638" t="1854" b="365"/>
                    <a:stretch>
                      <a:fillRect/>
                    </a:stretch>
                  </pic:blipFill>
                  <pic:spPr>
                    <a:xfrm>
                      <a:off x="0" y="0"/>
                      <a:ext cx="5240020" cy="2040890"/>
                    </a:xfrm>
                    <a:prstGeom prst="rect">
                      <a:avLst/>
                    </a:prstGeom>
                    <a:noFill/>
                    <a:ln>
                      <a:solidFill>
                        <a:schemeClr val="accent2">
                          <a:lumMod val="40000"/>
                          <a:lumOff val="60000"/>
                        </a:schemeClr>
                      </a:solidFill>
                    </a:ln>
                  </pic:spPr>
                </pic:pic>
              </a:graphicData>
            </a:graphic>
          </wp:inline>
        </w:drawing>
      </w:r>
    </w:p>
    <w:p>
      <w:pPr>
        <w:pageBreakBefore w:val="0"/>
        <w:widowControl w:val="0"/>
        <w:kinsoku/>
        <w:wordWrap/>
        <w:overflowPunct/>
        <w:topLinePunct w:val="0"/>
        <w:autoSpaceDE/>
        <w:autoSpaceDN/>
        <w:bidi w:val="0"/>
        <w:adjustRightInd/>
        <w:snapToGrid/>
        <w:spacing w:line="360" w:lineRule="auto"/>
        <w:jc w:val="center"/>
        <w:textAlignment w:val="auto"/>
        <w:outlineLvl w:val="9"/>
      </w:pPr>
      <w:r>
        <w:drawing>
          <wp:inline distT="0" distB="0" distL="114300" distR="114300">
            <wp:extent cx="4951095" cy="3295015"/>
            <wp:effectExtent l="9525" t="9525" r="22860" b="17780"/>
            <wp:docPr id="4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3"/>
                    <pic:cNvPicPr>
                      <a:picLocks noChangeAspect="1"/>
                    </pic:cNvPicPr>
                  </pic:nvPicPr>
                  <pic:blipFill>
                    <a:blip r:embed="rId52"/>
                    <a:stretch>
                      <a:fillRect/>
                    </a:stretch>
                  </pic:blipFill>
                  <pic:spPr>
                    <a:xfrm>
                      <a:off x="0" y="0"/>
                      <a:ext cx="4951095" cy="3295015"/>
                    </a:xfrm>
                    <a:prstGeom prst="rect">
                      <a:avLst/>
                    </a:prstGeom>
                    <a:noFill/>
                    <a:ln>
                      <a:solidFill>
                        <a:schemeClr val="accent2">
                          <a:lumMod val="40000"/>
                          <a:lumOff val="60000"/>
                        </a:schemeClr>
                      </a:solidFill>
                    </a:ln>
                  </pic:spPr>
                </pic:pic>
              </a:graphicData>
            </a:graphic>
          </wp:inline>
        </w:drawing>
      </w:r>
    </w:p>
    <w:p>
      <w:pPr>
        <w:pageBreakBefore w:val="0"/>
        <w:widowControl w:val="0"/>
        <w:kinsoku/>
        <w:wordWrap/>
        <w:overflowPunct/>
        <w:topLinePunct w:val="0"/>
        <w:autoSpaceDE/>
        <w:autoSpaceDN/>
        <w:bidi w:val="0"/>
        <w:adjustRightInd/>
        <w:snapToGrid/>
        <w:spacing w:line="360" w:lineRule="auto"/>
        <w:jc w:val="center"/>
        <w:textAlignment w:val="auto"/>
        <w:outlineLvl w:val="9"/>
      </w:pPr>
      <w:r>
        <w:drawing>
          <wp:inline distT="0" distB="0" distL="114300" distR="114300">
            <wp:extent cx="2943860" cy="2252980"/>
            <wp:effectExtent l="9525" t="9525" r="18415" b="23495"/>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53"/>
                    <a:srcRect r="510" b="879"/>
                    <a:stretch>
                      <a:fillRect/>
                    </a:stretch>
                  </pic:blipFill>
                  <pic:spPr>
                    <a:xfrm>
                      <a:off x="0" y="0"/>
                      <a:ext cx="2943860" cy="2252980"/>
                    </a:xfrm>
                    <a:prstGeom prst="rect">
                      <a:avLst/>
                    </a:prstGeom>
                    <a:noFill/>
                    <a:ln>
                      <a:solidFill>
                        <a:schemeClr val="accent2">
                          <a:lumMod val="40000"/>
                          <a:lumOff val="60000"/>
                        </a:schemeClr>
                      </a:solidFill>
                    </a:ln>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80" w:firstLineChars="200"/>
        <w:textAlignment w:val="auto"/>
        <w:outlineLvl w:val="1"/>
        <w:rPr>
          <w:rFonts w:hint="eastAsia" w:ascii="黑体" w:hAnsi="黑体" w:eastAsia="黑体" w:cs="黑体"/>
          <w:b w:val="0"/>
          <w:bCs w:val="0"/>
          <w:sz w:val="32"/>
          <w:szCs w:val="32"/>
          <w:lang w:val="en-US" w:eastAsia="zh-CN"/>
        </w:rPr>
      </w:pPr>
      <w:bookmarkStart w:id="79" w:name="_Toc11690"/>
      <w:r>
        <w:rPr>
          <w:rFonts w:hint="eastAsia" w:ascii="黑体" w:hAnsi="黑体" w:eastAsia="黑体" w:cs="黑体"/>
          <w:b w:val="0"/>
          <w:bCs w:val="0"/>
          <w:sz w:val="24"/>
          <w:szCs w:val="24"/>
          <w:lang w:val="en-US" w:eastAsia="zh-CN"/>
        </w:rPr>
        <w:t>（二）模块介绍</w:t>
      </w:r>
      <w:bookmarkEnd w:id="79"/>
    </w:p>
    <w:p>
      <w:pPr>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bCs/>
          <w:sz w:val="24"/>
          <w:szCs w:val="24"/>
          <w:lang w:val="en-US" w:eastAsia="zh-CN"/>
        </w:rPr>
        <w:t>1.工程项目保险费申报（核定）</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b/>
          <w:bCs/>
          <w:sz w:val="24"/>
          <w:szCs w:val="24"/>
          <w:highlight w:val="yellow"/>
          <w:lang w:val="en-US" w:eastAsia="zh-CN"/>
        </w:rPr>
        <w:t>功能简介：</w:t>
      </w:r>
      <w:r>
        <w:rPr>
          <w:rFonts w:hint="eastAsia" w:ascii="方正仿宋_GBK" w:hAnsi="方正仿宋_GBK" w:eastAsia="方正仿宋_GBK" w:cs="方正仿宋_GBK"/>
          <w:sz w:val="24"/>
          <w:szCs w:val="24"/>
          <w:lang w:val="en-US" w:eastAsia="zh-CN"/>
        </w:rPr>
        <w:t>参加工程项目工伤保险的单位，人社部门核定应缴费数据后，在此模块进行确认申报。</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方正仿宋_GBK" w:hAnsi="方正仿宋_GBK" w:eastAsia="方正仿宋_GBK" w:cs="方正仿宋_GBK"/>
          <w:sz w:val="24"/>
          <w:szCs w:val="24"/>
          <w:lang w:val="en-US" w:eastAsia="zh-CN"/>
        </w:rPr>
      </w:pPr>
      <w:r>
        <w:rPr>
          <w:rFonts w:hint="eastAsia" w:ascii="方正仿宋_GBK" w:hAnsi="方正仿宋_GBK" w:eastAsia="方正仿宋_GBK" w:cs="方正仿宋_GBK"/>
          <w:b/>
          <w:bCs/>
          <w:sz w:val="24"/>
          <w:szCs w:val="24"/>
          <w:highlight w:val="yellow"/>
          <w:lang w:val="en-US" w:eastAsia="zh-CN"/>
        </w:rPr>
        <w:t>步骤：</w:t>
      </w:r>
      <w:r>
        <w:rPr>
          <w:rFonts w:hint="eastAsia" w:ascii="方正仿宋_GBK" w:hAnsi="方正仿宋_GBK" w:eastAsia="方正仿宋_GBK" w:cs="方正仿宋_GBK"/>
          <w:sz w:val="24"/>
          <w:szCs w:val="24"/>
          <w:lang w:val="en-US" w:eastAsia="zh-CN"/>
        </w:rPr>
        <w:t>工程项目工伤保险费申报→【工程项目社保费申报（核定）】→输入查询条件并查询→勾选待申报数据→点击“提交申报”。</w:t>
      </w: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cstheme="minorEastAsia"/>
          <w:b w:val="0"/>
          <w:bCs w:val="0"/>
          <w:sz w:val="21"/>
          <w:szCs w:val="21"/>
          <w:lang w:val="en-US" w:eastAsia="zh-CN"/>
        </w:rPr>
      </w:pPr>
      <w:r>
        <w:drawing>
          <wp:inline distT="0" distB="0" distL="114300" distR="114300">
            <wp:extent cx="5269865" cy="1640840"/>
            <wp:effectExtent l="9525" t="9525" r="24130" b="10795"/>
            <wp:docPr id="4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4"/>
                    <pic:cNvPicPr>
                      <a:picLocks noChangeAspect="1"/>
                    </pic:cNvPicPr>
                  </pic:nvPicPr>
                  <pic:blipFill>
                    <a:blip r:embed="rId54"/>
                    <a:stretch>
                      <a:fillRect/>
                    </a:stretch>
                  </pic:blipFill>
                  <pic:spPr>
                    <a:xfrm>
                      <a:off x="0" y="0"/>
                      <a:ext cx="5269865" cy="1640840"/>
                    </a:xfrm>
                    <a:prstGeom prst="rect">
                      <a:avLst/>
                    </a:prstGeom>
                    <a:noFill/>
                    <a:ln>
                      <a:solidFill>
                        <a:schemeClr val="accent2">
                          <a:lumMod val="40000"/>
                          <a:lumOff val="60000"/>
                        </a:schemeClr>
                      </a:solidFill>
                    </a:ln>
                  </pic:spPr>
                </pic:pic>
              </a:graphicData>
            </a:graphic>
          </wp:inline>
        </w:drawing>
      </w:r>
    </w:p>
    <w:p>
      <w:pPr>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方正仿宋_GBK" w:hAnsi="方正仿宋_GBK" w:eastAsia="方正仿宋_GBK" w:cs="方正仿宋_GBK"/>
          <w:b/>
          <w:bCs/>
          <w:sz w:val="32"/>
          <w:szCs w:val="32"/>
          <w:vertAlign w:val="baseline"/>
          <w:lang w:val="en-US" w:eastAsia="zh-CN"/>
        </w:rPr>
      </w:pPr>
      <w:r>
        <w:rPr>
          <w:rFonts w:hint="eastAsia" w:ascii="方正仿宋_GBK" w:hAnsi="方正仿宋_GBK" w:eastAsia="方正仿宋_GBK" w:cs="方正仿宋_GBK"/>
          <w:b/>
          <w:bCs/>
          <w:sz w:val="24"/>
          <w:szCs w:val="24"/>
          <w:lang w:val="en-US" w:eastAsia="zh-CN"/>
        </w:rPr>
        <w:t>　　2.【工程项目参保信息查询】</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outlineLvl w:val="9"/>
        <w:rPr>
          <w:rFonts w:hint="eastAsia" w:ascii="方正仿宋_GBK" w:hAnsi="方正仿宋_GBK" w:eastAsia="方正仿宋_GBK" w:cs="方正仿宋_GBK"/>
          <w:b w:val="0"/>
          <w:bCs w:val="0"/>
          <w:sz w:val="24"/>
          <w:szCs w:val="24"/>
          <w:vertAlign w:val="baseline"/>
          <w:lang w:val="en-US" w:eastAsia="zh-CN"/>
        </w:rPr>
      </w:pPr>
      <w:r>
        <w:rPr>
          <w:rFonts w:hint="eastAsia" w:ascii="方正仿宋_GBK" w:hAnsi="方正仿宋_GBK" w:eastAsia="方正仿宋_GBK" w:cs="方正仿宋_GBK"/>
          <w:b/>
          <w:bCs/>
          <w:sz w:val="24"/>
          <w:szCs w:val="24"/>
          <w:highlight w:val="yellow"/>
          <w:vertAlign w:val="baseline"/>
          <w:lang w:val="en-US" w:eastAsia="zh-CN"/>
        </w:rPr>
        <w:t>功能介绍：</w:t>
      </w:r>
      <w:r>
        <w:rPr>
          <w:rFonts w:hint="eastAsia" w:ascii="方正仿宋_GBK" w:hAnsi="方正仿宋_GBK" w:eastAsia="方正仿宋_GBK" w:cs="方正仿宋_GBK"/>
          <w:b w:val="0"/>
          <w:bCs w:val="0"/>
          <w:sz w:val="24"/>
          <w:szCs w:val="24"/>
          <w:vertAlign w:val="baseline"/>
          <w:lang w:val="en-US" w:eastAsia="zh-CN"/>
        </w:rPr>
        <w:t>查询工程项目工伤保险费参保情况，查看项目起止日期。</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outlineLvl w:val="9"/>
        <w:rPr>
          <w:rFonts w:hint="eastAsia" w:ascii="方正仿宋_GBK" w:hAnsi="方正仿宋_GBK" w:eastAsia="方正仿宋_GBK" w:cs="方正仿宋_GBK"/>
          <w:b w:val="0"/>
          <w:bCs w:val="0"/>
          <w:sz w:val="24"/>
          <w:szCs w:val="24"/>
          <w:vertAlign w:val="baseline"/>
          <w:lang w:val="en-US" w:eastAsia="zh-CN"/>
        </w:rPr>
      </w:pPr>
      <w:r>
        <w:rPr>
          <w:rFonts w:hint="eastAsia" w:ascii="方正仿宋_GBK" w:hAnsi="方正仿宋_GBK" w:eastAsia="方正仿宋_GBK" w:cs="方正仿宋_GBK"/>
          <w:b/>
          <w:bCs/>
          <w:sz w:val="24"/>
          <w:szCs w:val="24"/>
          <w:highlight w:val="yellow"/>
          <w:vertAlign w:val="baseline"/>
          <w:lang w:val="en-US" w:eastAsia="zh-CN"/>
        </w:rPr>
        <w:t>步骤：</w:t>
      </w:r>
      <w:r>
        <w:rPr>
          <w:rFonts w:hint="eastAsia" w:ascii="方正仿宋_GBK" w:hAnsi="方正仿宋_GBK" w:eastAsia="方正仿宋_GBK" w:cs="方正仿宋_GBK"/>
          <w:b w:val="0"/>
          <w:bCs w:val="0"/>
          <w:sz w:val="24"/>
          <w:szCs w:val="24"/>
          <w:vertAlign w:val="baseline"/>
          <w:lang w:val="en-US" w:eastAsia="zh-CN"/>
        </w:rPr>
        <w:t>查询统计→【工程项目参保信息查询】→输入查询条件并查询→查看参保信息。</w:t>
      </w:r>
      <w:bookmarkEnd w:id="88"/>
    </w:p>
    <w:p>
      <w:pPr>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黑体" w:hAnsi="黑体" w:eastAsia="黑体" w:cs="黑体"/>
          <w:b w:val="0"/>
          <w:bCs w:val="0"/>
          <w:sz w:val="32"/>
          <w:szCs w:val="32"/>
          <w:lang w:val="en-US" w:eastAsia="zh-CN"/>
        </w:rPr>
      </w:pPr>
      <w:r>
        <w:drawing>
          <wp:inline distT="0" distB="0" distL="114300" distR="114300">
            <wp:extent cx="5270500" cy="1315085"/>
            <wp:effectExtent l="9525" t="9525" r="23495" b="1651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
                    <pic:cNvPicPr>
                      <a:picLocks noChangeAspect="1"/>
                    </pic:cNvPicPr>
                  </pic:nvPicPr>
                  <pic:blipFill>
                    <a:blip r:embed="rId55"/>
                    <a:stretch>
                      <a:fillRect/>
                    </a:stretch>
                  </pic:blipFill>
                  <pic:spPr>
                    <a:xfrm>
                      <a:off x="0" y="0"/>
                      <a:ext cx="5270500" cy="1315085"/>
                    </a:xfrm>
                    <a:prstGeom prst="rect">
                      <a:avLst/>
                    </a:prstGeom>
                    <a:noFill/>
                    <a:ln>
                      <a:solidFill>
                        <a:schemeClr val="accent2">
                          <a:lumMod val="40000"/>
                          <a:lumOff val="60000"/>
                        </a:schemeClr>
                      </a:solidFill>
                    </a:ln>
                  </pic:spPr>
                </pic:pic>
              </a:graphicData>
            </a:graphic>
          </wp:inline>
        </w:drawing>
      </w:r>
      <w:bookmarkStart w:id="80" w:name="_Toc2074018920"/>
      <w:bookmarkStart w:id="81" w:name="_Toc425549870"/>
      <w:bookmarkStart w:id="82" w:name="_Toc6017"/>
      <w:bookmarkStart w:id="83" w:name="_Toc613"/>
      <w:bookmarkStart w:id="84" w:name="_Toc17822"/>
      <w:bookmarkStart w:id="85" w:name="_Toc9601"/>
      <w:bookmarkStart w:id="86" w:name="_Toc1380833434"/>
      <w:bookmarkStart w:id="87" w:name="_Toc1994"/>
    </w:p>
    <w:bookmarkEnd w:id="71"/>
    <w:bookmarkEnd w:id="72"/>
    <w:bookmarkEnd w:id="73"/>
    <w:bookmarkEnd w:id="74"/>
    <w:bookmarkEnd w:id="75"/>
    <w:bookmarkEnd w:id="76"/>
    <w:bookmarkEnd w:id="80"/>
    <w:bookmarkEnd w:id="81"/>
    <w:bookmarkEnd w:id="82"/>
    <w:bookmarkEnd w:id="83"/>
    <w:bookmarkEnd w:id="84"/>
    <w:bookmarkEnd w:id="85"/>
    <w:bookmarkEnd w:id="86"/>
    <w:bookmarkEnd w:id="87"/>
    <w:p>
      <w:pPr>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eastAsia" w:ascii="宋体" w:hAnsi="宋体" w:eastAsia="宋体" w:cs="宋体"/>
          <w:b/>
          <w:bCs/>
          <w:lang w:val="en-US" w:eastAsia="zh-CN"/>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幼圆">
    <w:panose1 w:val="02010509060101010101"/>
    <w:charset w:val="86"/>
    <w:family w:val="auto"/>
    <w:pitch w:val="default"/>
    <w:sig w:usb0="00000001" w:usb1="080E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DejaVu Sans">
    <w:altName w:val="Times New Roman"/>
    <w:panose1 w:val="02020603050405020304"/>
    <w:charset w:val="00"/>
    <w:family w:val="roman"/>
    <w:pitch w:val="default"/>
    <w:sig w:usb0="00000000" w:usb1="00000000" w:usb2="00000008" w:usb3="00000000" w:csb0="000001FF" w:csb1="00000000"/>
  </w:font>
  <w:font w:name="Songti SC">
    <w:altName w:val="宋体"/>
    <w:panose1 w:val="02010800040101010101"/>
    <w:charset w:val="86"/>
    <w:family w:val="auto"/>
    <w:pitch w:val="default"/>
    <w:sig w:usb0="00000000" w:usb1="00000000" w:usb2="00000000" w:usb3="00000000" w:csb0="00040000" w:csb1="00000000"/>
  </w:font>
  <w:font w:name="方正仿宋_GBK">
    <w:altName w:val="微软雅黑"/>
    <w:panose1 w:val="03000509000000000000"/>
    <w:charset w:val="86"/>
    <w:family w:val="auto"/>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oehQzAgAAZQ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HoehQzAgAAZQ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7D0350"/>
    <w:multiLevelType w:val="multilevel"/>
    <w:tmpl w:val="0A7D0350"/>
    <w:lvl w:ilvl="0" w:tentative="0">
      <w:start w:val="1"/>
      <w:numFmt w:val="decimal"/>
      <w:lvlText w:val="%1."/>
      <w:lvlJc w:val="center"/>
      <w:pPr>
        <w:ind w:left="0" w:firstLine="0"/>
      </w:pPr>
      <w:rPr>
        <w:rFonts w:hint="eastAsia" w:ascii="幼圆" w:eastAsia="幼圆"/>
        <w:b/>
        <w:i w:val="0"/>
        <w:sz w:val="44"/>
      </w:rPr>
    </w:lvl>
    <w:lvl w:ilvl="1" w:tentative="0">
      <w:start w:val="1"/>
      <w:numFmt w:val="decimal"/>
      <w:pStyle w:val="3"/>
      <w:lvlText w:val="%1.%2"/>
      <w:lvlJc w:val="left"/>
      <w:pPr>
        <w:ind w:left="2835" w:firstLine="0"/>
      </w:pPr>
      <w:rPr>
        <w:rFonts w:hint="eastAsia" w:ascii="幼圆" w:eastAsia="幼圆"/>
        <w:b/>
        <w:i w:val="0"/>
        <w:sz w:val="32"/>
      </w:rPr>
    </w:lvl>
    <w:lvl w:ilvl="2" w:tentative="0">
      <w:start w:val="1"/>
      <w:numFmt w:val="none"/>
      <w:isLgl/>
      <w:lvlText w:val="%2.1.1"/>
      <w:lvlJc w:val="left"/>
      <w:pPr>
        <w:ind w:left="1418" w:hanging="567"/>
      </w:pPr>
      <w:rPr>
        <w:rFonts w:hint="eastAsia" w:eastAsia="幼圆"/>
        <w:b/>
        <w:i w:val="0"/>
        <w:sz w:val="28"/>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29F84A97"/>
    <w:multiLevelType w:val="multilevel"/>
    <w:tmpl w:val="29F84A97"/>
    <w:lvl w:ilvl="0" w:tentative="0">
      <w:start w:val="2"/>
      <w:numFmt w:val="decimal"/>
      <w:lvlText w:val="%1"/>
      <w:lvlJc w:val="left"/>
      <w:pPr>
        <w:ind w:left="645" w:hanging="645"/>
      </w:pPr>
      <w:rPr>
        <w:rFonts w:hint="default"/>
      </w:rPr>
    </w:lvl>
    <w:lvl w:ilvl="1" w:tentative="0">
      <w:start w:val="2"/>
      <w:numFmt w:val="decimal"/>
      <w:lvlText w:val="%1.%2"/>
      <w:lvlJc w:val="left"/>
      <w:pPr>
        <w:ind w:left="720" w:hanging="720"/>
      </w:pPr>
      <w:rPr>
        <w:rFonts w:hint="eastAsia" w:ascii="幼圆" w:eastAsia="幼圆"/>
      </w:rPr>
    </w:lvl>
    <w:lvl w:ilvl="2" w:tentative="0">
      <w:start w:val="1"/>
      <w:numFmt w:val="decimal"/>
      <w:pStyle w:val="4"/>
      <w:lvlText w:val="%1.%2.%3"/>
      <w:lvlJc w:val="left"/>
      <w:pPr>
        <w:ind w:left="1145" w:hanging="720"/>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rPr>
    </w:lvl>
    <w:lvl w:ilvl="3" w:tentative="0">
      <w:start w:val="1"/>
      <w:numFmt w:val="decimal"/>
      <w:lvlText w:val="%1.%2.%3.%4"/>
      <w:lvlJc w:val="left"/>
      <w:pPr>
        <w:ind w:left="1080" w:hanging="1080"/>
      </w:pPr>
      <w:rPr>
        <w:rFonts w:hint="eastAsia" w:ascii="幼圆" w:eastAsia="幼圆"/>
        <w:b/>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NiNGFiOWEyOTAwMDg4ODYzN2NlMjkyNWFjZjdkNGQifQ=="/>
    <w:docVar w:name="KSO_WPS_MARK_KEY" w:val="3f428b50-9de2-4443-aed2-873fd9fea4f2"/>
  </w:docVars>
  <w:rsids>
    <w:rsidRoot w:val="68307C68"/>
    <w:rsid w:val="000444D3"/>
    <w:rsid w:val="00135CE5"/>
    <w:rsid w:val="003B6FE4"/>
    <w:rsid w:val="00557F08"/>
    <w:rsid w:val="00BE5004"/>
    <w:rsid w:val="00CA3799"/>
    <w:rsid w:val="01513AE1"/>
    <w:rsid w:val="01572D91"/>
    <w:rsid w:val="018172F5"/>
    <w:rsid w:val="01E50D59"/>
    <w:rsid w:val="02117CDB"/>
    <w:rsid w:val="0224375A"/>
    <w:rsid w:val="02331678"/>
    <w:rsid w:val="025A7472"/>
    <w:rsid w:val="02CD0E8D"/>
    <w:rsid w:val="02EC684D"/>
    <w:rsid w:val="02F051A4"/>
    <w:rsid w:val="03061B70"/>
    <w:rsid w:val="0311053A"/>
    <w:rsid w:val="031437A7"/>
    <w:rsid w:val="03292DE4"/>
    <w:rsid w:val="03602F8A"/>
    <w:rsid w:val="03985085"/>
    <w:rsid w:val="04055096"/>
    <w:rsid w:val="045E1D74"/>
    <w:rsid w:val="04AE153D"/>
    <w:rsid w:val="04B41E58"/>
    <w:rsid w:val="04C40D24"/>
    <w:rsid w:val="04CA5D02"/>
    <w:rsid w:val="04DF6F34"/>
    <w:rsid w:val="054931ED"/>
    <w:rsid w:val="054A3F84"/>
    <w:rsid w:val="0565041F"/>
    <w:rsid w:val="056757B1"/>
    <w:rsid w:val="05834018"/>
    <w:rsid w:val="05841A7C"/>
    <w:rsid w:val="058A3CBC"/>
    <w:rsid w:val="05A65415"/>
    <w:rsid w:val="05D1484E"/>
    <w:rsid w:val="061F3471"/>
    <w:rsid w:val="0643122D"/>
    <w:rsid w:val="067E0174"/>
    <w:rsid w:val="06807B54"/>
    <w:rsid w:val="06973E55"/>
    <w:rsid w:val="06A130CE"/>
    <w:rsid w:val="06A1441F"/>
    <w:rsid w:val="06A36C1B"/>
    <w:rsid w:val="06B920DD"/>
    <w:rsid w:val="06BE0481"/>
    <w:rsid w:val="06BF1BA9"/>
    <w:rsid w:val="06C70D9F"/>
    <w:rsid w:val="06E02EB6"/>
    <w:rsid w:val="06EB17F0"/>
    <w:rsid w:val="06F140D9"/>
    <w:rsid w:val="06F75C4D"/>
    <w:rsid w:val="071D42D0"/>
    <w:rsid w:val="07891D62"/>
    <w:rsid w:val="07B04AC2"/>
    <w:rsid w:val="08523799"/>
    <w:rsid w:val="085C607F"/>
    <w:rsid w:val="085C799F"/>
    <w:rsid w:val="0880305E"/>
    <w:rsid w:val="08ED22E5"/>
    <w:rsid w:val="08F05680"/>
    <w:rsid w:val="08F27D47"/>
    <w:rsid w:val="090E70C3"/>
    <w:rsid w:val="091A75F8"/>
    <w:rsid w:val="09887114"/>
    <w:rsid w:val="099868BD"/>
    <w:rsid w:val="099E6498"/>
    <w:rsid w:val="09B36186"/>
    <w:rsid w:val="09B90223"/>
    <w:rsid w:val="09BC3E27"/>
    <w:rsid w:val="09CA3549"/>
    <w:rsid w:val="09FD04CD"/>
    <w:rsid w:val="0A021FE1"/>
    <w:rsid w:val="0A4059F5"/>
    <w:rsid w:val="0A4B01E4"/>
    <w:rsid w:val="0A5C565A"/>
    <w:rsid w:val="0A6B47E1"/>
    <w:rsid w:val="0A7A52D4"/>
    <w:rsid w:val="0A972293"/>
    <w:rsid w:val="0AE47CA9"/>
    <w:rsid w:val="0B464613"/>
    <w:rsid w:val="0B5D1BBC"/>
    <w:rsid w:val="0B95511A"/>
    <w:rsid w:val="0BDF04D9"/>
    <w:rsid w:val="0BF20F61"/>
    <w:rsid w:val="0C2A435C"/>
    <w:rsid w:val="0C43427D"/>
    <w:rsid w:val="0C5E6DCF"/>
    <w:rsid w:val="0C7826FC"/>
    <w:rsid w:val="0CB30742"/>
    <w:rsid w:val="0CBD0047"/>
    <w:rsid w:val="0CDE13BE"/>
    <w:rsid w:val="0CDE1E85"/>
    <w:rsid w:val="0D2A41B7"/>
    <w:rsid w:val="0D2F0B71"/>
    <w:rsid w:val="0D5E7435"/>
    <w:rsid w:val="0DE236B9"/>
    <w:rsid w:val="0E121D95"/>
    <w:rsid w:val="0E126BCB"/>
    <w:rsid w:val="0E317AE0"/>
    <w:rsid w:val="0E406C41"/>
    <w:rsid w:val="0E441196"/>
    <w:rsid w:val="0E7539A2"/>
    <w:rsid w:val="0EB65549"/>
    <w:rsid w:val="0F32422E"/>
    <w:rsid w:val="0F464F28"/>
    <w:rsid w:val="0F7F516B"/>
    <w:rsid w:val="0FB36C5A"/>
    <w:rsid w:val="0FCE7615"/>
    <w:rsid w:val="0FFB0E9A"/>
    <w:rsid w:val="100171E4"/>
    <w:rsid w:val="101869FF"/>
    <w:rsid w:val="101A6A9A"/>
    <w:rsid w:val="103E7CD8"/>
    <w:rsid w:val="108D5CE5"/>
    <w:rsid w:val="109A6476"/>
    <w:rsid w:val="10A74E52"/>
    <w:rsid w:val="11043415"/>
    <w:rsid w:val="1182339C"/>
    <w:rsid w:val="11930287"/>
    <w:rsid w:val="120A52F5"/>
    <w:rsid w:val="12200A1A"/>
    <w:rsid w:val="123A6AC1"/>
    <w:rsid w:val="125B4816"/>
    <w:rsid w:val="128C45C3"/>
    <w:rsid w:val="128D2733"/>
    <w:rsid w:val="12CE2B78"/>
    <w:rsid w:val="131F303D"/>
    <w:rsid w:val="1376195E"/>
    <w:rsid w:val="13836F3D"/>
    <w:rsid w:val="138542CC"/>
    <w:rsid w:val="13902881"/>
    <w:rsid w:val="13A85A9B"/>
    <w:rsid w:val="13BB4BA8"/>
    <w:rsid w:val="14161A93"/>
    <w:rsid w:val="14A073A3"/>
    <w:rsid w:val="14B55341"/>
    <w:rsid w:val="14C26D33"/>
    <w:rsid w:val="14DA6010"/>
    <w:rsid w:val="14E555B6"/>
    <w:rsid w:val="15022DBC"/>
    <w:rsid w:val="151412DC"/>
    <w:rsid w:val="151B58E9"/>
    <w:rsid w:val="15440B92"/>
    <w:rsid w:val="15490054"/>
    <w:rsid w:val="158049F0"/>
    <w:rsid w:val="164E5491"/>
    <w:rsid w:val="16701EB5"/>
    <w:rsid w:val="16A603AE"/>
    <w:rsid w:val="16B97A1A"/>
    <w:rsid w:val="16C67C9E"/>
    <w:rsid w:val="170E7207"/>
    <w:rsid w:val="1768159B"/>
    <w:rsid w:val="178B5059"/>
    <w:rsid w:val="17B24484"/>
    <w:rsid w:val="17BA3904"/>
    <w:rsid w:val="17CF2ED2"/>
    <w:rsid w:val="17DE4D7C"/>
    <w:rsid w:val="182971A6"/>
    <w:rsid w:val="18370F39"/>
    <w:rsid w:val="187D5748"/>
    <w:rsid w:val="1897146F"/>
    <w:rsid w:val="18E2273A"/>
    <w:rsid w:val="19494774"/>
    <w:rsid w:val="198929CD"/>
    <w:rsid w:val="19CF5F07"/>
    <w:rsid w:val="19FC4949"/>
    <w:rsid w:val="1A3D4B89"/>
    <w:rsid w:val="1A730E6E"/>
    <w:rsid w:val="1A7E7D7F"/>
    <w:rsid w:val="1A8D48DE"/>
    <w:rsid w:val="1AA73FC0"/>
    <w:rsid w:val="1AAB52F9"/>
    <w:rsid w:val="1AD96195"/>
    <w:rsid w:val="1AF76FAE"/>
    <w:rsid w:val="1AFE2DB0"/>
    <w:rsid w:val="1B391611"/>
    <w:rsid w:val="1B401413"/>
    <w:rsid w:val="1B8723DA"/>
    <w:rsid w:val="1B9C1316"/>
    <w:rsid w:val="1BAC0D2E"/>
    <w:rsid w:val="1BC41BFD"/>
    <w:rsid w:val="1C262ED9"/>
    <w:rsid w:val="1CD71D77"/>
    <w:rsid w:val="1D053353"/>
    <w:rsid w:val="1D0D4405"/>
    <w:rsid w:val="1D155E61"/>
    <w:rsid w:val="1D204834"/>
    <w:rsid w:val="1D9C4A27"/>
    <w:rsid w:val="1D9F2C36"/>
    <w:rsid w:val="1DD100EE"/>
    <w:rsid w:val="1DD65CA8"/>
    <w:rsid w:val="1DE5700A"/>
    <w:rsid w:val="1EA447C5"/>
    <w:rsid w:val="1EE039BE"/>
    <w:rsid w:val="1F1C3F4F"/>
    <w:rsid w:val="1F3136CB"/>
    <w:rsid w:val="1FA64E3D"/>
    <w:rsid w:val="20062359"/>
    <w:rsid w:val="2037358D"/>
    <w:rsid w:val="20802F02"/>
    <w:rsid w:val="20CD3F44"/>
    <w:rsid w:val="20DA1166"/>
    <w:rsid w:val="20ED7CE1"/>
    <w:rsid w:val="21110DC5"/>
    <w:rsid w:val="21115CD3"/>
    <w:rsid w:val="213F4F64"/>
    <w:rsid w:val="214007E6"/>
    <w:rsid w:val="21504DF1"/>
    <w:rsid w:val="217F1349"/>
    <w:rsid w:val="21995FD7"/>
    <w:rsid w:val="21A5761A"/>
    <w:rsid w:val="21CA348C"/>
    <w:rsid w:val="21CE41CC"/>
    <w:rsid w:val="21D774C8"/>
    <w:rsid w:val="21E97D0E"/>
    <w:rsid w:val="22005C73"/>
    <w:rsid w:val="22041889"/>
    <w:rsid w:val="222C5231"/>
    <w:rsid w:val="22970AD5"/>
    <w:rsid w:val="22CC52DD"/>
    <w:rsid w:val="2369005D"/>
    <w:rsid w:val="23AA3E2A"/>
    <w:rsid w:val="23DC2846"/>
    <w:rsid w:val="24334E78"/>
    <w:rsid w:val="243D1F6C"/>
    <w:rsid w:val="244A5663"/>
    <w:rsid w:val="246A3224"/>
    <w:rsid w:val="246A7842"/>
    <w:rsid w:val="24711F74"/>
    <w:rsid w:val="24B92EB3"/>
    <w:rsid w:val="25012165"/>
    <w:rsid w:val="253A6BFB"/>
    <w:rsid w:val="258B4752"/>
    <w:rsid w:val="2596575D"/>
    <w:rsid w:val="259F6183"/>
    <w:rsid w:val="25F152EB"/>
    <w:rsid w:val="26063AA4"/>
    <w:rsid w:val="260E5A69"/>
    <w:rsid w:val="26295AA7"/>
    <w:rsid w:val="26983961"/>
    <w:rsid w:val="26AE6F14"/>
    <w:rsid w:val="26B57A73"/>
    <w:rsid w:val="26BE3CC9"/>
    <w:rsid w:val="26C35869"/>
    <w:rsid w:val="26CC1554"/>
    <w:rsid w:val="27272619"/>
    <w:rsid w:val="27291F80"/>
    <w:rsid w:val="27320745"/>
    <w:rsid w:val="274D3F0D"/>
    <w:rsid w:val="27556F5E"/>
    <w:rsid w:val="27AF1AAA"/>
    <w:rsid w:val="27D23E7E"/>
    <w:rsid w:val="27FA3B92"/>
    <w:rsid w:val="283A4CC6"/>
    <w:rsid w:val="285850A6"/>
    <w:rsid w:val="28600C6A"/>
    <w:rsid w:val="28A13C79"/>
    <w:rsid w:val="28CA2CC8"/>
    <w:rsid w:val="28EB0DD5"/>
    <w:rsid w:val="295276E6"/>
    <w:rsid w:val="299621E8"/>
    <w:rsid w:val="29976D70"/>
    <w:rsid w:val="299A6F16"/>
    <w:rsid w:val="299B0B71"/>
    <w:rsid w:val="29B60CAE"/>
    <w:rsid w:val="29CB7DE4"/>
    <w:rsid w:val="29E476C9"/>
    <w:rsid w:val="2A25331C"/>
    <w:rsid w:val="2ABC0AED"/>
    <w:rsid w:val="2AC666CD"/>
    <w:rsid w:val="2ACC0170"/>
    <w:rsid w:val="2AF850CD"/>
    <w:rsid w:val="2B2114CF"/>
    <w:rsid w:val="2B6F139F"/>
    <w:rsid w:val="2B773B18"/>
    <w:rsid w:val="2BDA4C34"/>
    <w:rsid w:val="2C1807E0"/>
    <w:rsid w:val="2C5B35A4"/>
    <w:rsid w:val="2C6D0A1E"/>
    <w:rsid w:val="2C724DDD"/>
    <w:rsid w:val="2CA1035B"/>
    <w:rsid w:val="2CBF2C8F"/>
    <w:rsid w:val="2CC80400"/>
    <w:rsid w:val="2D1A096A"/>
    <w:rsid w:val="2D2C7E37"/>
    <w:rsid w:val="2D3934AA"/>
    <w:rsid w:val="2D500A6B"/>
    <w:rsid w:val="2D8B4574"/>
    <w:rsid w:val="2D9167B2"/>
    <w:rsid w:val="2D961746"/>
    <w:rsid w:val="2D9D5A8E"/>
    <w:rsid w:val="2DBB4899"/>
    <w:rsid w:val="2DCA2B06"/>
    <w:rsid w:val="2DFE4E43"/>
    <w:rsid w:val="2E513CAC"/>
    <w:rsid w:val="2EB01910"/>
    <w:rsid w:val="2F0B71DF"/>
    <w:rsid w:val="2F176141"/>
    <w:rsid w:val="2F1A37E4"/>
    <w:rsid w:val="2F5A2172"/>
    <w:rsid w:val="2F701451"/>
    <w:rsid w:val="2F79470E"/>
    <w:rsid w:val="2FBF48E7"/>
    <w:rsid w:val="2FF962EE"/>
    <w:rsid w:val="30096685"/>
    <w:rsid w:val="301E2630"/>
    <w:rsid w:val="30361284"/>
    <w:rsid w:val="306A37FC"/>
    <w:rsid w:val="30A4482B"/>
    <w:rsid w:val="30CD4A5A"/>
    <w:rsid w:val="30D833CB"/>
    <w:rsid w:val="30D83763"/>
    <w:rsid w:val="30DB1EB5"/>
    <w:rsid w:val="30ED3BFE"/>
    <w:rsid w:val="312528E0"/>
    <w:rsid w:val="314E17C9"/>
    <w:rsid w:val="31536F00"/>
    <w:rsid w:val="31571D37"/>
    <w:rsid w:val="31636D58"/>
    <w:rsid w:val="31757E34"/>
    <w:rsid w:val="31937C9E"/>
    <w:rsid w:val="31AB5FB2"/>
    <w:rsid w:val="31CF117A"/>
    <w:rsid w:val="324E7FEF"/>
    <w:rsid w:val="327F22C5"/>
    <w:rsid w:val="32822295"/>
    <w:rsid w:val="32C30D47"/>
    <w:rsid w:val="32DA30D3"/>
    <w:rsid w:val="32EB2752"/>
    <w:rsid w:val="32F30781"/>
    <w:rsid w:val="33057742"/>
    <w:rsid w:val="33A3426E"/>
    <w:rsid w:val="33A8348B"/>
    <w:rsid w:val="33BD3E86"/>
    <w:rsid w:val="33C77F3F"/>
    <w:rsid w:val="33CB60A5"/>
    <w:rsid w:val="33F1240A"/>
    <w:rsid w:val="342C54E1"/>
    <w:rsid w:val="343279F8"/>
    <w:rsid w:val="3452710C"/>
    <w:rsid w:val="34814355"/>
    <w:rsid w:val="349D7795"/>
    <w:rsid w:val="34CB693D"/>
    <w:rsid w:val="34EB4E6F"/>
    <w:rsid w:val="3526546A"/>
    <w:rsid w:val="35377B0A"/>
    <w:rsid w:val="3583177B"/>
    <w:rsid w:val="358614D9"/>
    <w:rsid w:val="35BC7256"/>
    <w:rsid w:val="36010259"/>
    <w:rsid w:val="360B4D56"/>
    <w:rsid w:val="361522DB"/>
    <w:rsid w:val="361553B7"/>
    <w:rsid w:val="363370DF"/>
    <w:rsid w:val="363477FB"/>
    <w:rsid w:val="363C5122"/>
    <w:rsid w:val="36424036"/>
    <w:rsid w:val="3665346F"/>
    <w:rsid w:val="36681804"/>
    <w:rsid w:val="36A05F9A"/>
    <w:rsid w:val="376566C9"/>
    <w:rsid w:val="37C95440"/>
    <w:rsid w:val="37D437CC"/>
    <w:rsid w:val="37F13EBE"/>
    <w:rsid w:val="37F47D00"/>
    <w:rsid w:val="38320177"/>
    <w:rsid w:val="38504165"/>
    <w:rsid w:val="38BD38E4"/>
    <w:rsid w:val="38BF1FB1"/>
    <w:rsid w:val="38BF4269"/>
    <w:rsid w:val="38DB7A53"/>
    <w:rsid w:val="38E21C29"/>
    <w:rsid w:val="38EA1B17"/>
    <w:rsid w:val="38ED3C1B"/>
    <w:rsid w:val="3954524D"/>
    <w:rsid w:val="39624649"/>
    <w:rsid w:val="398A34DD"/>
    <w:rsid w:val="399177CB"/>
    <w:rsid w:val="39B56330"/>
    <w:rsid w:val="39B82029"/>
    <w:rsid w:val="39D8702D"/>
    <w:rsid w:val="39E531AF"/>
    <w:rsid w:val="3A170220"/>
    <w:rsid w:val="3A2C6D1B"/>
    <w:rsid w:val="3A2D450E"/>
    <w:rsid w:val="3A425330"/>
    <w:rsid w:val="3A874C10"/>
    <w:rsid w:val="3B234CF6"/>
    <w:rsid w:val="3B432B8E"/>
    <w:rsid w:val="3B820300"/>
    <w:rsid w:val="3B8D73C7"/>
    <w:rsid w:val="3B9551D0"/>
    <w:rsid w:val="3BA277FD"/>
    <w:rsid w:val="3BA62E69"/>
    <w:rsid w:val="3BA72027"/>
    <w:rsid w:val="3BDE460A"/>
    <w:rsid w:val="3C0375AD"/>
    <w:rsid w:val="3C250696"/>
    <w:rsid w:val="3C29722D"/>
    <w:rsid w:val="3C8B69E0"/>
    <w:rsid w:val="3C8C69DA"/>
    <w:rsid w:val="3D286A7C"/>
    <w:rsid w:val="3D4B6CAC"/>
    <w:rsid w:val="3D57296C"/>
    <w:rsid w:val="3D6C5A6E"/>
    <w:rsid w:val="3D6D57BF"/>
    <w:rsid w:val="3D703222"/>
    <w:rsid w:val="3D890EDA"/>
    <w:rsid w:val="3DB04D57"/>
    <w:rsid w:val="3DB86007"/>
    <w:rsid w:val="3DCF6C68"/>
    <w:rsid w:val="3DDA0580"/>
    <w:rsid w:val="3DED7E80"/>
    <w:rsid w:val="3E222B81"/>
    <w:rsid w:val="3E4A565C"/>
    <w:rsid w:val="3E4C59DD"/>
    <w:rsid w:val="3E951745"/>
    <w:rsid w:val="3ED2673F"/>
    <w:rsid w:val="3EE26170"/>
    <w:rsid w:val="3F3200D0"/>
    <w:rsid w:val="3F4606C1"/>
    <w:rsid w:val="3F5827DC"/>
    <w:rsid w:val="400B4243"/>
    <w:rsid w:val="40346B98"/>
    <w:rsid w:val="40407B0B"/>
    <w:rsid w:val="409C0A06"/>
    <w:rsid w:val="40D763B8"/>
    <w:rsid w:val="410D2111"/>
    <w:rsid w:val="41180A17"/>
    <w:rsid w:val="41565DF9"/>
    <w:rsid w:val="41643046"/>
    <w:rsid w:val="41890E19"/>
    <w:rsid w:val="419511BA"/>
    <w:rsid w:val="419924D8"/>
    <w:rsid w:val="41AB6753"/>
    <w:rsid w:val="41E87A6C"/>
    <w:rsid w:val="41EF7258"/>
    <w:rsid w:val="41F0663A"/>
    <w:rsid w:val="42436F88"/>
    <w:rsid w:val="42464076"/>
    <w:rsid w:val="4262354F"/>
    <w:rsid w:val="428961A9"/>
    <w:rsid w:val="42910E74"/>
    <w:rsid w:val="42A77A30"/>
    <w:rsid w:val="42B17180"/>
    <w:rsid w:val="42FE7E55"/>
    <w:rsid w:val="431A1CAF"/>
    <w:rsid w:val="43277511"/>
    <w:rsid w:val="43345C45"/>
    <w:rsid w:val="43586159"/>
    <w:rsid w:val="435B03BD"/>
    <w:rsid w:val="43CD7AAE"/>
    <w:rsid w:val="43EF0FDB"/>
    <w:rsid w:val="44025EDE"/>
    <w:rsid w:val="44187D54"/>
    <w:rsid w:val="44515F7B"/>
    <w:rsid w:val="446B585D"/>
    <w:rsid w:val="4505385C"/>
    <w:rsid w:val="450F0B25"/>
    <w:rsid w:val="45106C52"/>
    <w:rsid w:val="45304A0A"/>
    <w:rsid w:val="45485587"/>
    <w:rsid w:val="45517567"/>
    <w:rsid w:val="45523B4A"/>
    <w:rsid w:val="455C183D"/>
    <w:rsid w:val="45B55BBC"/>
    <w:rsid w:val="45C8351E"/>
    <w:rsid w:val="460F70C6"/>
    <w:rsid w:val="46C33C29"/>
    <w:rsid w:val="47043E30"/>
    <w:rsid w:val="471A4A06"/>
    <w:rsid w:val="4748535F"/>
    <w:rsid w:val="47655360"/>
    <w:rsid w:val="4766471E"/>
    <w:rsid w:val="47822457"/>
    <w:rsid w:val="479B352A"/>
    <w:rsid w:val="47D55192"/>
    <w:rsid w:val="48082BE8"/>
    <w:rsid w:val="48404588"/>
    <w:rsid w:val="48652B77"/>
    <w:rsid w:val="487737B2"/>
    <w:rsid w:val="488D3888"/>
    <w:rsid w:val="48965664"/>
    <w:rsid w:val="48E23A1F"/>
    <w:rsid w:val="48EB4251"/>
    <w:rsid w:val="48FE6659"/>
    <w:rsid w:val="491527D5"/>
    <w:rsid w:val="492618C5"/>
    <w:rsid w:val="493D2020"/>
    <w:rsid w:val="493D6385"/>
    <w:rsid w:val="4A580228"/>
    <w:rsid w:val="4A5D3496"/>
    <w:rsid w:val="4A7C10F5"/>
    <w:rsid w:val="4A932E14"/>
    <w:rsid w:val="4A9C576F"/>
    <w:rsid w:val="4AC21E03"/>
    <w:rsid w:val="4AE90923"/>
    <w:rsid w:val="4AEC5907"/>
    <w:rsid w:val="4B020E46"/>
    <w:rsid w:val="4B1E3418"/>
    <w:rsid w:val="4B4B1E69"/>
    <w:rsid w:val="4B525B6F"/>
    <w:rsid w:val="4B5E4EA9"/>
    <w:rsid w:val="4B8A017F"/>
    <w:rsid w:val="4B8D51FD"/>
    <w:rsid w:val="4BF23C70"/>
    <w:rsid w:val="4C0D296F"/>
    <w:rsid w:val="4C234EAA"/>
    <w:rsid w:val="4C397912"/>
    <w:rsid w:val="4C4D059B"/>
    <w:rsid w:val="4C5B2F39"/>
    <w:rsid w:val="4C700FE9"/>
    <w:rsid w:val="4C807B27"/>
    <w:rsid w:val="4C924AD4"/>
    <w:rsid w:val="4CA9167D"/>
    <w:rsid w:val="4CD362ED"/>
    <w:rsid w:val="4CE63192"/>
    <w:rsid w:val="4D0E4830"/>
    <w:rsid w:val="4D4E73AF"/>
    <w:rsid w:val="4D8209EC"/>
    <w:rsid w:val="4D8F0B3F"/>
    <w:rsid w:val="4DA46379"/>
    <w:rsid w:val="4DB7498C"/>
    <w:rsid w:val="4DE3796B"/>
    <w:rsid w:val="4DF74D18"/>
    <w:rsid w:val="4E2F5FC6"/>
    <w:rsid w:val="4E810A89"/>
    <w:rsid w:val="4E9F451C"/>
    <w:rsid w:val="4ED072AF"/>
    <w:rsid w:val="4EDC3370"/>
    <w:rsid w:val="4F327986"/>
    <w:rsid w:val="4F5D59C4"/>
    <w:rsid w:val="4F952EF5"/>
    <w:rsid w:val="4FC46A7D"/>
    <w:rsid w:val="506110B7"/>
    <w:rsid w:val="50854519"/>
    <w:rsid w:val="50AA0B34"/>
    <w:rsid w:val="50B30D1E"/>
    <w:rsid w:val="50BA7327"/>
    <w:rsid w:val="50EF2344"/>
    <w:rsid w:val="51164083"/>
    <w:rsid w:val="514227DE"/>
    <w:rsid w:val="51812358"/>
    <w:rsid w:val="518E5416"/>
    <w:rsid w:val="522B54A8"/>
    <w:rsid w:val="522E0CBF"/>
    <w:rsid w:val="523F5DBF"/>
    <w:rsid w:val="52656BD0"/>
    <w:rsid w:val="52674B47"/>
    <w:rsid w:val="529549B1"/>
    <w:rsid w:val="52C50573"/>
    <w:rsid w:val="52F37A65"/>
    <w:rsid w:val="536F3DD2"/>
    <w:rsid w:val="538E537F"/>
    <w:rsid w:val="53A56F14"/>
    <w:rsid w:val="53B42E7D"/>
    <w:rsid w:val="53BF4F24"/>
    <w:rsid w:val="53DE6EC3"/>
    <w:rsid w:val="53DF4CE5"/>
    <w:rsid w:val="54023456"/>
    <w:rsid w:val="5402664C"/>
    <w:rsid w:val="54243AED"/>
    <w:rsid w:val="543643C7"/>
    <w:rsid w:val="54544C54"/>
    <w:rsid w:val="54602B0B"/>
    <w:rsid w:val="54AD55C7"/>
    <w:rsid w:val="54D2095D"/>
    <w:rsid w:val="54DD29F8"/>
    <w:rsid w:val="55B16ED6"/>
    <w:rsid w:val="55BD7275"/>
    <w:rsid w:val="55DE552E"/>
    <w:rsid w:val="55F81B62"/>
    <w:rsid w:val="55F94954"/>
    <w:rsid w:val="561B4A6D"/>
    <w:rsid w:val="562E29C6"/>
    <w:rsid w:val="569E241A"/>
    <w:rsid w:val="56B500D6"/>
    <w:rsid w:val="57032A26"/>
    <w:rsid w:val="57424224"/>
    <w:rsid w:val="578C3672"/>
    <w:rsid w:val="57A1743E"/>
    <w:rsid w:val="57A83DDD"/>
    <w:rsid w:val="57D376DC"/>
    <w:rsid w:val="57DE44C4"/>
    <w:rsid w:val="57F61BB2"/>
    <w:rsid w:val="57F9622E"/>
    <w:rsid w:val="57FC2487"/>
    <w:rsid w:val="580A5B2A"/>
    <w:rsid w:val="583E2DFC"/>
    <w:rsid w:val="584A7BB4"/>
    <w:rsid w:val="5891061D"/>
    <w:rsid w:val="58E27D83"/>
    <w:rsid w:val="5918185E"/>
    <w:rsid w:val="59207AC2"/>
    <w:rsid w:val="5926290C"/>
    <w:rsid w:val="594049A4"/>
    <w:rsid w:val="594C10B7"/>
    <w:rsid w:val="597A53DD"/>
    <w:rsid w:val="599D527A"/>
    <w:rsid w:val="59D64894"/>
    <w:rsid w:val="59F621A5"/>
    <w:rsid w:val="5A2053BD"/>
    <w:rsid w:val="5A6165FE"/>
    <w:rsid w:val="5A68154B"/>
    <w:rsid w:val="5A7879CD"/>
    <w:rsid w:val="5A994669"/>
    <w:rsid w:val="5AE8359A"/>
    <w:rsid w:val="5B1D67A2"/>
    <w:rsid w:val="5B230232"/>
    <w:rsid w:val="5B351BC6"/>
    <w:rsid w:val="5B5176BC"/>
    <w:rsid w:val="5B595B31"/>
    <w:rsid w:val="5B6B2E04"/>
    <w:rsid w:val="5BA06375"/>
    <w:rsid w:val="5BF42C1D"/>
    <w:rsid w:val="5C0F38A9"/>
    <w:rsid w:val="5C166768"/>
    <w:rsid w:val="5C2E262D"/>
    <w:rsid w:val="5C5A5110"/>
    <w:rsid w:val="5C600CC5"/>
    <w:rsid w:val="5C6E4995"/>
    <w:rsid w:val="5CC479FB"/>
    <w:rsid w:val="5CF128AE"/>
    <w:rsid w:val="5CF530DE"/>
    <w:rsid w:val="5D1902F8"/>
    <w:rsid w:val="5D1E01A2"/>
    <w:rsid w:val="5D2126F3"/>
    <w:rsid w:val="5D280154"/>
    <w:rsid w:val="5D2D068D"/>
    <w:rsid w:val="5D5C59CA"/>
    <w:rsid w:val="5D78452F"/>
    <w:rsid w:val="5D864CD7"/>
    <w:rsid w:val="5D9C0519"/>
    <w:rsid w:val="5DA90C31"/>
    <w:rsid w:val="5DAE5E19"/>
    <w:rsid w:val="5DB33121"/>
    <w:rsid w:val="5E070A30"/>
    <w:rsid w:val="5E1C4118"/>
    <w:rsid w:val="5E4E09A0"/>
    <w:rsid w:val="5E9E3C0A"/>
    <w:rsid w:val="5EA43CEA"/>
    <w:rsid w:val="5EAA2B2A"/>
    <w:rsid w:val="5EC26CC9"/>
    <w:rsid w:val="5F0A58E1"/>
    <w:rsid w:val="5F1A7D7B"/>
    <w:rsid w:val="5F281F4C"/>
    <w:rsid w:val="5F496333"/>
    <w:rsid w:val="5F6B1F28"/>
    <w:rsid w:val="5F6D6EDC"/>
    <w:rsid w:val="5F973462"/>
    <w:rsid w:val="5F98767E"/>
    <w:rsid w:val="5FBF7663"/>
    <w:rsid w:val="60272ED1"/>
    <w:rsid w:val="603462D1"/>
    <w:rsid w:val="60373C42"/>
    <w:rsid w:val="60611A95"/>
    <w:rsid w:val="606D6AB0"/>
    <w:rsid w:val="60866671"/>
    <w:rsid w:val="60A91A62"/>
    <w:rsid w:val="60C311B7"/>
    <w:rsid w:val="60CD5B3B"/>
    <w:rsid w:val="60F53A0F"/>
    <w:rsid w:val="61467948"/>
    <w:rsid w:val="61AF6CB7"/>
    <w:rsid w:val="61B0021C"/>
    <w:rsid w:val="61C8461B"/>
    <w:rsid w:val="61F032F2"/>
    <w:rsid w:val="62325509"/>
    <w:rsid w:val="62595BC2"/>
    <w:rsid w:val="62C44340"/>
    <w:rsid w:val="62E8596C"/>
    <w:rsid w:val="62F022B0"/>
    <w:rsid w:val="63035C3E"/>
    <w:rsid w:val="630E14DC"/>
    <w:rsid w:val="63520268"/>
    <w:rsid w:val="63524A50"/>
    <w:rsid w:val="63872BB3"/>
    <w:rsid w:val="63947518"/>
    <w:rsid w:val="639F5365"/>
    <w:rsid w:val="63C0644C"/>
    <w:rsid w:val="64092A3E"/>
    <w:rsid w:val="64194CAC"/>
    <w:rsid w:val="641C3CCB"/>
    <w:rsid w:val="6421678F"/>
    <w:rsid w:val="64F04C8E"/>
    <w:rsid w:val="654B2F19"/>
    <w:rsid w:val="654C72EA"/>
    <w:rsid w:val="65751A38"/>
    <w:rsid w:val="658A2D95"/>
    <w:rsid w:val="65A40F48"/>
    <w:rsid w:val="65FE78F1"/>
    <w:rsid w:val="6641446B"/>
    <w:rsid w:val="666B23FE"/>
    <w:rsid w:val="66720EE1"/>
    <w:rsid w:val="66A142A8"/>
    <w:rsid w:val="66D0642C"/>
    <w:rsid w:val="66DB3070"/>
    <w:rsid w:val="671957BB"/>
    <w:rsid w:val="673457CF"/>
    <w:rsid w:val="67813F6C"/>
    <w:rsid w:val="67AD1E78"/>
    <w:rsid w:val="67C24AC9"/>
    <w:rsid w:val="68093765"/>
    <w:rsid w:val="68307C68"/>
    <w:rsid w:val="68F949C9"/>
    <w:rsid w:val="691705D0"/>
    <w:rsid w:val="69200438"/>
    <w:rsid w:val="692A5C39"/>
    <w:rsid w:val="692F43DF"/>
    <w:rsid w:val="694856AF"/>
    <w:rsid w:val="6996091F"/>
    <w:rsid w:val="69BA7D4E"/>
    <w:rsid w:val="69C4182B"/>
    <w:rsid w:val="69E50EBA"/>
    <w:rsid w:val="6A12377B"/>
    <w:rsid w:val="6A12454E"/>
    <w:rsid w:val="6A3B34B1"/>
    <w:rsid w:val="6A4A229D"/>
    <w:rsid w:val="6A4B62B3"/>
    <w:rsid w:val="6A52230B"/>
    <w:rsid w:val="6AAB6F6B"/>
    <w:rsid w:val="6ADB5EB3"/>
    <w:rsid w:val="6AE1746F"/>
    <w:rsid w:val="6AE97CC6"/>
    <w:rsid w:val="6B04471A"/>
    <w:rsid w:val="6B23255E"/>
    <w:rsid w:val="6B404A0C"/>
    <w:rsid w:val="6B42387B"/>
    <w:rsid w:val="6B42497B"/>
    <w:rsid w:val="6B593B9A"/>
    <w:rsid w:val="6B594733"/>
    <w:rsid w:val="6B7D3827"/>
    <w:rsid w:val="6B7D71B5"/>
    <w:rsid w:val="6BDA3071"/>
    <w:rsid w:val="6BEE45C6"/>
    <w:rsid w:val="6BF70A4C"/>
    <w:rsid w:val="6C0022F4"/>
    <w:rsid w:val="6C144081"/>
    <w:rsid w:val="6C233A0A"/>
    <w:rsid w:val="6C90455D"/>
    <w:rsid w:val="6CB37D64"/>
    <w:rsid w:val="6CB52494"/>
    <w:rsid w:val="6D0F3433"/>
    <w:rsid w:val="6D1F0CD1"/>
    <w:rsid w:val="6D424FD6"/>
    <w:rsid w:val="6DA06739"/>
    <w:rsid w:val="6E3524BB"/>
    <w:rsid w:val="6E355DA8"/>
    <w:rsid w:val="6E391874"/>
    <w:rsid w:val="6E45006F"/>
    <w:rsid w:val="6E5E6321"/>
    <w:rsid w:val="6E6B4A46"/>
    <w:rsid w:val="6E8C7DD8"/>
    <w:rsid w:val="6F367345"/>
    <w:rsid w:val="6F574FE2"/>
    <w:rsid w:val="6F666EBA"/>
    <w:rsid w:val="6FC01862"/>
    <w:rsid w:val="6FC20D3A"/>
    <w:rsid w:val="6FE72C20"/>
    <w:rsid w:val="70292D6F"/>
    <w:rsid w:val="702A7D58"/>
    <w:rsid w:val="702F089A"/>
    <w:rsid w:val="70752E39"/>
    <w:rsid w:val="70B5250A"/>
    <w:rsid w:val="70C90165"/>
    <w:rsid w:val="70D163EB"/>
    <w:rsid w:val="70EE0F32"/>
    <w:rsid w:val="710770C4"/>
    <w:rsid w:val="712E145F"/>
    <w:rsid w:val="7131753B"/>
    <w:rsid w:val="713F09AE"/>
    <w:rsid w:val="71624A45"/>
    <w:rsid w:val="71E617CE"/>
    <w:rsid w:val="728C5F7C"/>
    <w:rsid w:val="729776B2"/>
    <w:rsid w:val="73105ED4"/>
    <w:rsid w:val="73152EBE"/>
    <w:rsid w:val="73177232"/>
    <w:rsid w:val="734C356A"/>
    <w:rsid w:val="7374199A"/>
    <w:rsid w:val="7390170B"/>
    <w:rsid w:val="73AD409A"/>
    <w:rsid w:val="73B4020F"/>
    <w:rsid w:val="73C84723"/>
    <w:rsid w:val="740F6B94"/>
    <w:rsid w:val="74180598"/>
    <w:rsid w:val="74422BCE"/>
    <w:rsid w:val="745D3DC3"/>
    <w:rsid w:val="74AC0824"/>
    <w:rsid w:val="74CB7A14"/>
    <w:rsid w:val="74EA5066"/>
    <w:rsid w:val="750D0DB1"/>
    <w:rsid w:val="75317D9E"/>
    <w:rsid w:val="75894695"/>
    <w:rsid w:val="759B6333"/>
    <w:rsid w:val="75A663E1"/>
    <w:rsid w:val="75B26268"/>
    <w:rsid w:val="75C01B3F"/>
    <w:rsid w:val="75D9283F"/>
    <w:rsid w:val="763D231B"/>
    <w:rsid w:val="763E4278"/>
    <w:rsid w:val="7640139B"/>
    <w:rsid w:val="764E0125"/>
    <w:rsid w:val="765760DB"/>
    <w:rsid w:val="767C5E54"/>
    <w:rsid w:val="768827C9"/>
    <w:rsid w:val="76981ABB"/>
    <w:rsid w:val="77027306"/>
    <w:rsid w:val="77114AEE"/>
    <w:rsid w:val="77845C71"/>
    <w:rsid w:val="778F45C9"/>
    <w:rsid w:val="77AB4ACA"/>
    <w:rsid w:val="77D80411"/>
    <w:rsid w:val="781E397D"/>
    <w:rsid w:val="78344445"/>
    <w:rsid w:val="784D3658"/>
    <w:rsid w:val="78753942"/>
    <w:rsid w:val="787D1833"/>
    <w:rsid w:val="789603D3"/>
    <w:rsid w:val="78C3044F"/>
    <w:rsid w:val="78CF6E03"/>
    <w:rsid w:val="78D9295B"/>
    <w:rsid w:val="78DA6107"/>
    <w:rsid w:val="79096155"/>
    <w:rsid w:val="79217CF9"/>
    <w:rsid w:val="79346B2D"/>
    <w:rsid w:val="7935142C"/>
    <w:rsid w:val="79370243"/>
    <w:rsid w:val="794F7847"/>
    <w:rsid w:val="7961558A"/>
    <w:rsid w:val="7A00395E"/>
    <w:rsid w:val="7A231CDD"/>
    <w:rsid w:val="7A487741"/>
    <w:rsid w:val="7A9113D0"/>
    <w:rsid w:val="7AB1689D"/>
    <w:rsid w:val="7ABE7758"/>
    <w:rsid w:val="7AE347DF"/>
    <w:rsid w:val="7AE42DBE"/>
    <w:rsid w:val="7B181811"/>
    <w:rsid w:val="7B5E19E9"/>
    <w:rsid w:val="7B9408A5"/>
    <w:rsid w:val="7BA16A39"/>
    <w:rsid w:val="7BB130C3"/>
    <w:rsid w:val="7BDE04EB"/>
    <w:rsid w:val="7BF5351A"/>
    <w:rsid w:val="7C19712E"/>
    <w:rsid w:val="7C197774"/>
    <w:rsid w:val="7C322670"/>
    <w:rsid w:val="7C5A60B9"/>
    <w:rsid w:val="7CA84729"/>
    <w:rsid w:val="7CD17147"/>
    <w:rsid w:val="7CE27F60"/>
    <w:rsid w:val="7CE83150"/>
    <w:rsid w:val="7D0123BF"/>
    <w:rsid w:val="7D4362CB"/>
    <w:rsid w:val="7D671517"/>
    <w:rsid w:val="7DB17A3D"/>
    <w:rsid w:val="7DC15DB5"/>
    <w:rsid w:val="7DF23611"/>
    <w:rsid w:val="7E0B0464"/>
    <w:rsid w:val="7E4B00FB"/>
    <w:rsid w:val="7E6611A0"/>
    <w:rsid w:val="7EA26CF6"/>
    <w:rsid w:val="7EC14AFD"/>
    <w:rsid w:val="7ECA79DD"/>
    <w:rsid w:val="7F145208"/>
    <w:rsid w:val="7F413CD9"/>
    <w:rsid w:val="7F551917"/>
    <w:rsid w:val="7FB43D6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numPr>
        <w:ilvl w:val="1"/>
        <w:numId w:val="1"/>
      </w:numPr>
      <w:spacing w:before="260" w:after="260" w:line="416" w:lineRule="auto"/>
      <w:ind w:firstLineChars="0"/>
      <w:outlineLvl w:val="1"/>
    </w:pPr>
    <w:rPr>
      <w:rFonts w:asciiTheme="majorHAnsi" w:hAnsiTheme="majorHAnsi" w:cstheme="majorBidi"/>
      <w:b/>
      <w:bCs/>
      <w:sz w:val="32"/>
      <w:szCs w:val="32"/>
    </w:rPr>
  </w:style>
  <w:style w:type="paragraph" w:styleId="4">
    <w:name w:val="heading 3"/>
    <w:basedOn w:val="1"/>
    <w:next w:val="1"/>
    <w:unhideWhenUsed/>
    <w:qFormat/>
    <w:uiPriority w:val="0"/>
    <w:pPr>
      <w:keepNext/>
      <w:keepLines/>
      <w:numPr>
        <w:ilvl w:val="2"/>
        <w:numId w:val="2"/>
      </w:numPr>
      <w:spacing w:before="260" w:after="260" w:line="415" w:lineRule="auto"/>
      <w:ind w:firstLine="0" w:firstLineChars="0"/>
      <w:outlineLvl w:val="2"/>
    </w:pPr>
    <w:rPr>
      <w:b/>
      <w:bCs/>
      <w:sz w:val="28"/>
      <w:szCs w:val="28"/>
    </w:rPr>
  </w:style>
  <w:style w:type="paragraph" w:styleId="5">
    <w:name w:val="heading 4"/>
    <w:basedOn w:val="1"/>
    <w:next w:val="1"/>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6">
    <w:name w:val="caption"/>
    <w:basedOn w:val="1"/>
    <w:next w:val="1"/>
    <w:unhideWhenUsed/>
    <w:qFormat/>
    <w:uiPriority w:val="0"/>
    <w:rPr>
      <w:rFonts w:ascii="DejaVu Sans" w:hAnsi="DejaVu Sans" w:eastAsia="Songti SC"/>
      <w:sz w:val="21"/>
    </w:rPr>
  </w:style>
  <w:style w:type="paragraph" w:styleId="7">
    <w:name w:val="annotation text"/>
    <w:basedOn w:val="1"/>
    <w:qFormat/>
    <w:uiPriority w:val="0"/>
    <w:pPr>
      <w:jc w:val="left"/>
    </w:pPr>
  </w:style>
  <w:style w:type="paragraph" w:styleId="8">
    <w:name w:val="toc 3"/>
    <w:basedOn w:val="1"/>
    <w:next w:val="1"/>
    <w:qFormat/>
    <w:uiPriority w:val="0"/>
    <w:pPr>
      <w:ind w:left="840" w:leftChars="400"/>
    </w:p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Normal (Web)"/>
    <w:basedOn w:val="1"/>
    <w:qFormat/>
    <w:uiPriority w:val="0"/>
    <w:rPr>
      <w:sz w:val="24"/>
    </w:rPr>
  </w:style>
  <w:style w:type="table" w:styleId="15">
    <w:name w:val="Table Grid"/>
    <w:basedOn w:val="1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
    <w:name w:val="WPSOffice手动目录 1"/>
    <w:qFormat/>
    <w:uiPriority w:val="0"/>
    <w:pPr>
      <w:ind w:leftChars="0"/>
    </w:pPr>
    <w:rPr>
      <w:rFonts w:ascii="Times New Roman" w:hAnsi="Times New Roman" w:eastAsia="宋体" w:cs="Times New Roman"/>
      <w:sz w:val="20"/>
      <w:szCs w:val="20"/>
    </w:rPr>
  </w:style>
  <w:style w:type="paragraph" w:customStyle="1" w:styleId="18">
    <w:name w:val="WPSOffice手动目录 2"/>
    <w:qFormat/>
    <w:uiPriority w:val="0"/>
    <w:pPr>
      <w:ind w:leftChars="200"/>
    </w:pPr>
    <w:rPr>
      <w:rFonts w:ascii="Times New Roman" w:hAnsi="Times New Roman" w:eastAsia="宋体" w:cs="Times New Roman"/>
      <w:sz w:val="20"/>
      <w:szCs w:val="20"/>
    </w:rPr>
  </w:style>
  <w:style w:type="paragraph" w:customStyle="1" w:styleId="19">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jpe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4706</Words>
  <Characters>4768</Characters>
  <Lines>0</Lines>
  <Paragraphs>0</Paragraphs>
  <TotalTime>7</TotalTime>
  <ScaleCrop>false</ScaleCrop>
  <LinksUpToDate>false</LinksUpToDate>
  <CharactersWithSpaces>4855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2023-02-06T01:42:00Z</dcterms:created>
  <dc:creator>asus</dc:creator>
  <cp:lastModifiedBy>y781006</cp:lastModifiedBy>
  <dcterms:modified xsi:type="dcterms:W3CDTF">2023-06-21T08:20:01Z</dcterms:modified>
  <dc:title>社保费管理客户端</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23371560BC6A4F55AE79525F89693D18_13</vt:lpwstr>
  </property>
</Properties>
</file>